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695FF1F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40647">
        <w:rPr>
          <w:rFonts w:ascii="Arial" w:hAnsi="Arial" w:cs="Arial"/>
          <w:noProof/>
          <w:sz w:val="24"/>
          <w:szCs w:val="24"/>
        </w:rPr>
        <w:t>F</w:t>
      </w:r>
      <w:r w:rsidR="00B22141">
        <w:rPr>
          <w:rFonts w:ascii="Arial" w:hAnsi="Arial" w:cs="Arial"/>
          <w:noProof/>
          <w:sz w:val="24"/>
          <w:szCs w:val="24"/>
        </w:rPr>
        <w:t>R</w:t>
      </w:r>
      <w:r w:rsidR="00B46253">
        <w:rPr>
          <w:rFonts w:ascii="Arial" w:hAnsi="Arial" w:cs="Arial"/>
          <w:noProof/>
          <w:sz w:val="24"/>
          <w:szCs w:val="24"/>
        </w:rPr>
        <w:t>1</w:t>
      </w:r>
      <w:r w:rsidR="00E40647">
        <w:rPr>
          <w:rFonts w:ascii="Arial" w:hAnsi="Arial" w:cs="Arial"/>
          <w:noProof/>
          <w:sz w:val="24"/>
          <w:szCs w:val="24"/>
        </w:rPr>
        <w:t xml:space="preserve"> SRS</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A0624C3" w:rsidR="0026555B" w:rsidRPr="00C31835" w:rsidRDefault="0026555B" w:rsidP="00F35061">
      <w:pPr>
        <w:spacing w:after="120"/>
        <w:jc w:val="both"/>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w:t>
      </w:r>
      <w:r w:rsidR="00B46253">
        <w:rPr>
          <w:rFonts w:ascii="Arial" w:hAnsi="Arial" w:cs="Arial"/>
        </w:rPr>
        <w:t>1</w:t>
      </w:r>
      <w:r w:rsidR="00735AE9">
        <w:rPr>
          <w:rFonts w:ascii="Arial" w:hAnsi="Arial" w:cs="Arial"/>
        </w:rPr>
        <w:t xml:space="preserve">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F35061">
      <w:pPr>
        <w:jc w:val="both"/>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277CA758" w:rsidR="00E07826" w:rsidRPr="009F1741" w:rsidRDefault="00B46253" w:rsidP="00F35061">
      <w:pPr>
        <w:keepNext/>
        <w:keepLines/>
        <w:numPr>
          <w:ilvl w:val="0"/>
          <w:numId w:val="32"/>
        </w:numPr>
        <w:spacing w:after="120"/>
        <w:jc w:val="both"/>
        <w:rPr>
          <w:rFonts w:ascii="Arial" w:hAnsi="Arial"/>
        </w:rPr>
      </w:pPr>
      <w:r w:rsidRPr="00B46253">
        <w:rPr>
          <w:rFonts w:ascii="Arial" w:hAnsi="Arial"/>
        </w:rPr>
        <w:t>4.7.6.1</w:t>
      </w:r>
      <w:r w:rsidR="00E07826" w:rsidRPr="009F1741">
        <w:rPr>
          <w:rFonts w:ascii="Arial" w:hAnsi="Arial"/>
        </w:rPr>
        <w:t xml:space="preserve">, </w:t>
      </w:r>
      <w:r w:rsidRPr="00B46253">
        <w:rPr>
          <w:rFonts w:ascii="Arial" w:hAnsi="Arial"/>
        </w:rPr>
        <w:t>EN-DC FR1 SRS-RSRP measurement in non-DRX</w:t>
      </w:r>
    </w:p>
    <w:p w14:paraId="15B9EE31" w14:textId="2F8FF0C7" w:rsidR="007D6FC6" w:rsidRPr="009F1741" w:rsidRDefault="00B46253" w:rsidP="00F35061">
      <w:pPr>
        <w:keepNext/>
        <w:keepLines/>
        <w:numPr>
          <w:ilvl w:val="0"/>
          <w:numId w:val="32"/>
        </w:numPr>
        <w:spacing w:after="120"/>
        <w:jc w:val="both"/>
        <w:rPr>
          <w:rFonts w:ascii="Arial" w:hAnsi="Arial"/>
        </w:rPr>
      </w:pPr>
      <w:r w:rsidRPr="00B46253">
        <w:rPr>
          <w:rFonts w:ascii="Arial" w:hAnsi="Arial"/>
        </w:rPr>
        <w:t>6.7.8.1</w:t>
      </w:r>
      <w:r>
        <w:rPr>
          <w:rFonts w:ascii="Arial" w:hAnsi="Arial"/>
        </w:rPr>
        <w:t xml:space="preserve">, </w:t>
      </w:r>
      <w:r w:rsidRPr="00B46253">
        <w:rPr>
          <w:rFonts w:ascii="Arial" w:hAnsi="Arial"/>
        </w:rPr>
        <w:t>NR SA FR1 SRS-RSRP measurement accuracy</w:t>
      </w:r>
    </w:p>
    <w:p w14:paraId="24579582" w14:textId="6BB33747" w:rsidR="0026555B" w:rsidRPr="00F35061" w:rsidRDefault="0026555B" w:rsidP="00F35061">
      <w:pPr>
        <w:jc w:val="both"/>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701F77FE" w14:textId="4D040F14" w:rsidR="004E116A" w:rsidRPr="00C31835"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D7509D">
        <w:rPr>
          <w:rFonts w:ascii="Arial" w:hAnsi="Arial"/>
        </w:rPr>
        <w:t>8</w:t>
      </w:r>
      <w:r w:rsidR="00E40647" w:rsidRPr="00D6297C">
        <w:rPr>
          <w:rFonts w:ascii="Arial" w:hAnsi="Arial"/>
        </w:rPr>
        <w:t>.</w:t>
      </w:r>
      <w:r w:rsidR="00AE0218" w:rsidRPr="00D6297C">
        <w:rPr>
          <w:rFonts w:ascii="Arial" w:hAnsi="Arial"/>
        </w:rPr>
        <w:t>1</w:t>
      </w:r>
      <w:r w:rsidR="00E40647" w:rsidRPr="00D6297C">
        <w:rPr>
          <w:rFonts w:ascii="Arial" w:hAnsi="Arial"/>
        </w:rPr>
        <w:t>.0</w:t>
      </w:r>
      <w:r w:rsidR="00D7509D">
        <w:rPr>
          <w:rFonts w:ascii="Arial" w:hAnsi="Arial"/>
        </w:rPr>
        <w:t>. The SA version of the test,</w:t>
      </w:r>
      <w:r w:rsidR="00E40647">
        <w:rPr>
          <w:rFonts w:ascii="Arial" w:hAnsi="Arial" w:cs="Arial"/>
        </w:rPr>
        <w:t xml:space="preserve"> </w:t>
      </w:r>
      <w:r w:rsidR="00D7509D">
        <w:rPr>
          <w:rFonts w:ascii="Arial" w:hAnsi="Arial" w:cs="Arial"/>
        </w:rPr>
        <w:t>A.</w:t>
      </w:r>
      <w:r w:rsidR="0053767C">
        <w:rPr>
          <w:rFonts w:ascii="Arial" w:hAnsi="Arial" w:cs="Arial"/>
        </w:rPr>
        <w:t>6</w:t>
      </w:r>
      <w:r w:rsidR="00E40647">
        <w:rPr>
          <w:rFonts w:ascii="Arial" w:hAnsi="Arial" w:cs="Arial"/>
        </w:rPr>
        <w:t>.7.</w:t>
      </w:r>
      <w:r w:rsidR="0053767C">
        <w:rPr>
          <w:rFonts w:ascii="Arial" w:hAnsi="Arial" w:cs="Arial"/>
        </w:rPr>
        <w:t>8</w:t>
      </w:r>
      <w:r w:rsidR="00E40647">
        <w:rPr>
          <w:rFonts w:ascii="Arial" w:hAnsi="Arial" w:cs="Arial"/>
        </w:rPr>
        <w:t>.1</w:t>
      </w:r>
      <w:r w:rsidR="00D7509D">
        <w:rPr>
          <w:rFonts w:ascii="Arial" w:hAnsi="Arial" w:cs="Arial"/>
        </w:rPr>
        <w:t>,</w:t>
      </w:r>
      <w:r w:rsidR="00614A9B">
        <w:rPr>
          <w:rFonts w:ascii="Arial" w:hAnsi="Arial" w:cs="Arial"/>
        </w:rPr>
        <w:t xml:space="preserve"> is chosen to show only the NR-related parameters.</w:t>
      </w:r>
    </w:p>
    <w:p w14:paraId="024B5080" w14:textId="4ECE0ECB"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947C9D0"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ED2A97">
        <w:rPr>
          <w:rFonts w:ascii="Arial" w:eastAsia="Times New Roman" w:hAnsi="Arial"/>
          <w:snapToGrid w:val="0"/>
          <w:sz w:val="24"/>
          <w:highlight w:val="lightGray"/>
          <w:lang w:eastAsia="en-GB"/>
        </w:rPr>
        <w:t>A.6.7.8.1</w:t>
      </w:r>
      <w:r w:rsidRPr="00ED2A97">
        <w:rPr>
          <w:rFonts w:ascii="Arial" w:eastAsia="Times New Roman" w:hAnsi="Arial"/>
          <w:snapToGrid w:val="0"/>
          <w:sz w:val="24"/>
          <w:highlight w:val="lightGray"/>
          <w:lang w:eastAsia="en-GB"/>
        </w:rPr>
        <w:tab/>
        <w:t>SA SRS-RSRP measurement accuracy with FR1 serving cell</w:t>
      </w:r>
    </w:p>
    <w:p w14:paraId="32161199"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A.6.7.8.1.1</w:t>
      </w:r>
      <w:r w:rsidRPr="00ED2A97">
        <w:rPr>
          <w:rFonts w:ascii="Arial" w:eastAsia="Times New Roman" w:hAnsi="Arial"/>
          <w:sz w:val="22"/>
          <w:highlight w:val="lightGray"/>
          <w:lang w:eastAsia="en-GB"/>
        </w:rPr>
        <w:tab/>
        <w:t>Test Purpose and Environment</w:t>
      </w:r>
    </w:p>
    <w:p w14:paraId="13ADD6A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The purpose of this test is to verify that the SRS-RSRP measurement accuracy is within the specified limits. This test will verify the requirements in Clauses 10.1.22.1.1 with the testing configurations for NR cells in Table A.6.7.8.1.1-1.</w:t>
      </w:r>
    </w:p>
    <w:p w14:paraId="0F117840"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A.6.7.8.1.1-1: Applicable NR configurations for FR1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2A97" w:rsidRPr="00ED2A97" w14:paraId="4AC25161"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2C3EFB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733013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Description</w:t>
            </w:r>
          </w:p>
        </w:tc>
      </w:tr>
      <w:tr w:rsidR="00ED2A97" w:rsidRPr="00ED2A97" w14:paraId="405363CB"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1BB8CB2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1B55A97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15kHz SRS SCS, 10 MHz bandwidth, TDD duplex mode</w:t>
            </w:r>
          </w:p>
        </w:tc>
      </w:tr>
      <w:tr w:rsidR="00ED2A97" w:rsidRPr="00ED2A97" w14:paraId="177E07B3"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5A283E9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54F6B4A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30kHz SRS SCS, 40 MHz bandwidth, TDD duplex mode</w:t>
            </w:r>
          </w:p>
        </w:tc>
      </w:tr>
      <w:tr w:rsidR="00ED2A97" w:rsidRPr="00ED2A97" w14:paraId="0C44D620" w14:textId="77777777" w:rsidTr="007E3B3D">
        <w:tc>
          <w:tcPr>
            <w:tcW w:w="9629" w:type="dxa"/>
            <w:gridSpan w:val="2"/>
            <w:tcBorders>
              <w:top w:val="single" w:sz="4" w:space="0" w:color="auto"/>
              <w:left w:val="single" w:sz="4" w:space="0" w:color="auto"/>
              <w:bottom w:val="single" w:sz="4" w:space="0" w:color="auto"/>
              <w:right w:val="single" w:sz="4" w:space="0" w:color="auto"/>
            </w:tcBorders>
            <w:hideMark/>
          </w:tcPr>
          <w:p w14:paraId="58FA100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w:t>
            </w:r>
            <w:r w:rsidRPr="00ED2A97">
              <w:rPr>
                <w:rFonts w:ascii="Arial" w:eastAsia="Times New Roman" w:hAnsi="Arial"/>
                <w:sz w:val="18"/>
                <w:highlight w:val="lightGray"/>
                <w:lang w:eastAsia="en-GB"/>
              </w:rPr>
              <w:tab/>
              <w:t>The UE is only required to be tested in one of the supported test configurations in each supported band</w:t>
            </w:r>
          </w:p>
        </w:tc>
      </w:tr>
    </w:tbl>
    <w:p w14:paraId="47D74258"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28191711"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A.6.7.8.1.2</w:t>
      </w:r>
      <w:r w:rsidRPr="00ED2A97">
        <w:rPr>
          <w:rFonts w:ascii="Arial" w:eastAsia="Times New Roman" w:hAnsi="Arial"/>
          <w:sz w:val="22"/>
          <w:highlight w:val="lightGray"/>
          <w:lang w:eastAsia="en-GB"/>
        </w:rPr>
        <w:tab/>
        <w:t>Test parameters</w:t>
      </w:r>
    </w:p>
    <w:p w14:paraId="6596ACA2"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 xml:space="preserve">In this set of test cases </w:t>
      </w:r>
      <w:r w:rsidRPr="00ED2A97">
        <w:rPr>
          <w:rFonts w:eastAsia="Times New Roman" w:cs="v4.2.0"/>
          <w:highlight w:val="lightGray"/>
          <w:lang w:eastAsia="en-GB"/>
        </w:rPr>
        <w:t xml:space="preserve">there is one cell in the test, FR1 </w:t>
      </w:r>
      <w:proofErr w:type="spellStart"/>
      <w:r w:rsidRPr="00ED2A97">
        <w:rPr>
          <w:rFonts w:eastAsia="Times New Roman" w:cs="v4.2.0"/>
          <w:highlight w:val="lightGray"/>
          <w:lang w:eastAsia="en-GB"/>
        </w:rPr>
        <w:t>PCell</w:t>
      </w:r>
      <w:proofErr w:type="spellEnd"/>
      <w:r w:rsidRPr="00ED2A97">
        <w:rPr>
          <w:rFonts w:eastAsia="Times New Roman" w:cs="v4.2.0"/>
          <w:highlight w:val="lightGray"/>
          <w:lang w:eastAsia="en-GB"/>
        </w:rPr>
        <w:t xml:space="preserve"> (Cell 1)</w:t>
      </w:r>
      <w:r w:rsidRPr="00ED2A97">
        <w:rPr>
          <w:rFonts w:eastAsia="Times New Roman"/>
          <w:highlight w:val="lightGray"/>
          <w:lang w:eastAsia="en-GB"/>
        </w:rPr>
        <w:t xml:space="preserve">. The test parameters for the Cell 1 are given in Table A.6.7.8.1.2-1 below. The test parameter for the (virtual) </w:t>
      </w:r>
      <w:proofErr w:type="spellStart"/>
      <w:r w:rsidRPr="00ED2A97">
        <w:rPr>
          <w:rFonts w:eastAsia="Times New Roman"/>
          <w:highlight w:val="lightGray"/>
          <w:lang w:eastAsia="en-GB"/>
        </w:rPr>
        <w:t>neighbor</w:t>
      </w:r>
      <w:proofErr w:type="spellEnd"/>
      <w:r w:rsidRPr="00ED2A97">
        <w:rPr>
          <w:rFonts w:eastAsia="Times New Roman"/>
          <w:highlight w:val="lightGray"/>
          <w:lang w:eastAsia="en-GB"/>
        </w:rPr>
        <w:t xml:space="preserve"> cell UE transmitting SRS are given in Table A.6.7.8.1.2-2.</w:t>
      </w:r>
    </w:p>
    <w:p w14:paraId="6069AB4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 xml:space="preserve">Before the test UE is configured to perform SRS-RSRP measurement. During the test, the test system transmits SRS resources for measurement in the DL slots according to the SRS configuration in Table A.6.7.8.1.2-3. There is no measurement gap configured in the test. </w:t>
      </w:r>
      <w:r w:rsidRPr="00F80F64">
        <w:rPr>
          <w:rFonts w:eastAsia="Times New Roman"/>
          <w:highlight w:val="yellow"/>
          <w:lang w:eastAsia="en-GB"/>
        </w:rPr>
        <w:t>During the test, the test system does not transmit PDCCH/PDSCH/OCNG on SRS symbol to be transmitted and on 1 data symbol before SRS to be transmitted</w:t>
      </w:r>
      <w:r w:rsidRPr="00ED2A97">
        <w:rPr>
          <w:rFonts w:eastAsia="Times New Roman"/>
          <w:highlight w:val="lightGray"/>
          <w:lang w:eastAsia="en-GB"/>
        </w:rPr>
        <w:t>.</w:t>
      </w:r>
    </w:p>
    <w:p w14:paraId="50DD8AC1"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lastRenderedPageBreak/>
        <w:t xml:space="preserve">Table A.6.7.8.1.2-1: FR1 test parameters for SRS-RSRP accuracy for </w:t>
      </w:r>
      <w:proofErr w:type="spellStart"/>
      <w:r w:rsidRPr="00ED2A97">
        <w:rPr>
          <w:rFonts w:ascii="Arial" w:eastAsia="Times New Roman" w:hAnsi="Arial"/>
          <w:b/>
          <w:highlight w:val="lightGray"/>
          <w:lang w:eastAsia="en-GB"/>
        </w:rPr>
        <w:t>PCell</w:t>
      </w:r>
      <w:proofErr w:type="spellEnd"/>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7B25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20E9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BA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BC7F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66F7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683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38655E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5DC2F7F"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80AFC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13E55EA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16C3C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106557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1AC921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310E8A4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r>
      <w:tr w:rsidR="00ED2A97" w:rsidRPr="00ED2A97" w14:paraId="23C83B8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16E3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17AB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3F0D6F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6B14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03FB82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62C46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r>
      <w:tr w:rsidR="00ED2A97" w:rsidRPr="00ED2A97" w14:paraId="1514261D"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A163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16C0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0D69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58C9B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4E3F7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74E1CA2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r>
      <w:tr w:rsidR="00ED2A97" w:rsidRPr="00ED2A97" w14:paraId="796DC8B7"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106DD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F5971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5677B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E075D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0BA526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59D2720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r>
      <w:tr w:rsidR="00ED2A97" w:rsidRPr="00ED2A97" w14:paraId="530CD5F3"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3BA01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roofErr w:type="spellStart"/>
            <w:r w:rsidRPr="00ED2A97">
              <w:rPr>
                <w:rFonts w:ascii="Arial" w:eastAsia="Times New Roman" w:hAnsi="Arial"/>
                <w:sz w:val="18"/>
                <w:highlight w:val="lightGray"/>
                <w:lang w:eastAsia="en-GB"/>
              </w:rPr>
              <w:t>BW</w:t>
            </w:r>
            <w:r w:rsidRPr="00ED2A97">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1DB50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25A183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0317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4BB13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7E6F9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r>
      <w:tr w:rsidR="00ED2A97" w:rsidRPr="00ED2A97" w14:paraId="624C0073"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E78A1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D388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2216A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A5A3B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981D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0B9C8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r>
      <w:tr w:rsidR="00ED2A97" w:rsidRPr="00ED2A97" w14:paraId="714904C6"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8BA34B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A850A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ECD4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A31B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406FA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16AC767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r>
      <w:tr w:rsidR="00ED2A97" w:rsidRPr="00ED2A97" w14:paraId="3285DDAA"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949087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D632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316E0BF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CED6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4AF7B0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1B29ED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r>
      <w:tr w:rsidR="00ED2A97" w:rsidRPr="00ED2A97" w14:paraId="450D1F2C"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4959AA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5AAE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E9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CBAD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6BC4D7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79797F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r>
      <w:tr w:rsidR="00ED2A97" w:rsidRPr="00ED2A97" w14:paraId="1A0CF0A9"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371A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B07E1C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86D48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9306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6A7255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3F4A222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r>
      <w:tr w:rsidR="00ED2A97" w:rsidRPr="00ED2A97" w14:paraId="515D3AA4"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79499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097A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A7AD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BCD8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01D026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294EDC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r>
      <w:tr w:rsidR="00ED2A97" w:rsidRPr="00ED2A97" w14:paraId="2916DAA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09F74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450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7CE3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19E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33ADB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2A3407A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r>
      <w:tr w:rsidR="00ED2A97" w:rsidRPr="00ED2A97" w14:paraId="67528DAF"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CCE0C1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7B35B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D581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E302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D28A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220CD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r>
      <w:tr w:rsidR="00ED2A97" w:rsidRPr="00ED2A97" w14:paraId="1800DD1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51251A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AD38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FF3C27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7777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33E3B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57296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r>
      <w:tr w:rsidR="00ED2A97" w:rsidRPr="00ED2A97" w14:paraId="0C2F5FC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2D920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347343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2DAA66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D1C3B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3F1DD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77BC4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r>
      <w:tr w:rsidR="00ED2A97" w:rsidRPr="00ED2A97" w14:paraId="236AEC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07989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1989B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82B2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03B6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1C868B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70987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TRS.1.1 TDD</w:t>
            </w:r>
          </w:p>
        </w:tc>
      </w:tr>
      <w:tr w:rsidR="00ED2A97" w:rsidRPr="00ED2A97" w14:paraId="6C539015"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80F5F5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CA5F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4ECD26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4D24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3D7A3E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15C973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TRS.1.2 TDD</w:t>
            </w:r>
          </w:p>
        </w:tc>
      </w:tr>
      <w:tr w:rsidR="00ED2A97" w:rsidRPr="00ED2A97" w14:paraId="7B0FF0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CB6B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2EA6F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6D466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79D8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567DAA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2E00D0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703A4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06C7B6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36C33D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r>
      <w:tr w:rsidR="00ED2A97" w:rsidRPr="00ED2A97" w14:paraId="35EBBBE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8734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FEA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25F46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C0D6F1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A6C11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0ED56E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CFE84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3B391F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1974EE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r>
      <w:tr w:rsidR="00ED2A97" w:rsidRPr="00ED2A97" w14:paraId="0AF75E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94E49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E1139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C4F39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C2D1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hideMark/>
          </w:tcPr>
          <w:p w14:paraId="0FF8C5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tcPr>
          <w:p w14:paraId="55C53E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r>
      <w:tr w:rsidR="00ED2A97" w:rsidRPr="00ED2A97" w14:paraId="5A0245A0"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EDEB6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186D12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2B6606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sym w:font="Symbol" w:char="F06D"/>
            </w:r>
            <w:r w:rsidRPr="00ED2A97">
              <w:rPr>
                <w:rFonts w:ascii="Arial" w:eastAsia="Times New Roman" w:hAnsi="Arial" w:cs="v4.2.0"/>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tcPr>
          <w:p w14:paraId="041517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3841B4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BA37D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r>
      <w:tr w:rsidR="00ED2A97" w:rsidRPr="00ED2A97" w14:paraId="16E6AE0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35F16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47AD3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72157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2CAE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6E1F44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4097B4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r>
      <w:tr w:rsidR="00ED2A97" w:rsidRPr="00ED2A97" w14:paraId="64B2084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AE4FE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3C2E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BC56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0860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25E0A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CCDF8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645918A"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F55C4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BE29F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018A3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C3723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A50F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F6163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E9C3B86"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D30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76C6D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5BB91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7D6507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3DB1A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78970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4E1083F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A4623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F59A0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C7C3A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4D9B3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EDA2B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2C4AC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8BD0233"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A3727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B6B71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3E7C0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CDEC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9D9D7D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75390D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F362A19"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0A24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E35E1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416A94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468108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474F1D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4121228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6CAF566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F9DC7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EPRE ratio of OCNG DMRS to </w:t>
            </w:r>
            <w:proofErr w:type="spellStart"/>
            <w:r w:rsidRPr="00ED2A97">
              <w:rPr>
                <w:rFonts w:ascii="Arial" w:eastAsia="Times New Roman" w:hAnsi="Arial"/>
                <w:sz w:val="18"/>
                <w:szCs w:val="18"/>
                <w:highlight w:val="lightGray"/>
                <w:lang w:eastAsia="en-GB"/>
              </w:rPr>
              <w:t>SSS</w:t>
            </w:r>
            <w:r w:rsidRPr="00ED2A97">
              <w:rPr>
                <w:rFonts w:ascii="Arial" w:eastAsia="Times New Roman" w:hAnsi="Arial"/>
                <w:sz w:val="18"/>
                <w:szCs w:val="18"/>
                <w:highlight w:val="lightGray"/>
                <w:vertAlign w:val="superscript"/>
                <w:lang w:eastAsia="en-GB"/>
              </w:rPr>
              <w:t>Note</w:t>
            </w:r>
            <w:proofErr w:type="spellEnd"/>
            <w:r w:rsidRPr="00ED2A97">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4B8CBE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17C5B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ADD767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D16A83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93F4E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90EDA2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D9376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OCNG to OCNG DMRS</w:t>
            </w:r>
            <w:r w:rsidRPr="00ED2A97">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D3044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FB222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FE3FA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81574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A242E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3DE7376"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39D353D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37ECDB0F" wp14:editId="149CA67E">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p w14:paraId="7B446B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AD236D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D8D79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77E80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4B0B14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032813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338296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2CA761E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8003E5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63C26E"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A26C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D8042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90DA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C20A9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C1A6B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1E11ACC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C63D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E0DC39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115ED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13B5E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DB2D0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FFB490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62D2C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D6BB08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71E2C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BA00A6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5BB91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7BB10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6A633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526D7F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DD2DC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77DA80B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76011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5B968D8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9C061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2469C6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08FFEC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left w:val="single" w:sz="4" w:space="0" w:color="auto"/>
              <w:bottom w:val="nil"/>
              <w:right w:val="single" w:sz="4" w:space="0" w:color="auto"/>
            </w:tcBorders>
            <w:shd w:val="clear" w:color="auto" w:fill="auto"/>
          </w:tcPr>
          <w:p w14:paraId="5D2766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4B863C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1F0E3DD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488EBC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3CA48D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625A7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4B23A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47A2A5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DB74B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D8966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00ADE0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00672D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1561E3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2FD21C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2A89A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EC6C1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A0A0A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E51BC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1BE648EB"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994C32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4B0F83F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2D4757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24F71EF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376B6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2EAFE5A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D0B0C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31AE7B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C881F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lastRenderedPageBreak/>
              <w:drawing>
                <wp:inline distT="0" distB="0" distL="0" distR="0" wp14:anchorId="58ABF3A8" wp14:editId="57AF6399">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3D3C0A00"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435887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648A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p w14:paraId="1BF363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632C3D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3344CA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71123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4E5BD11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1A385B6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F185FC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651F46C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BEC54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4683D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E1B21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1DC60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D0700B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37056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BA6BC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5C5F3A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62154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7BDA9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22761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E3CB9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0055646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0B2DBD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8A8E13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1D586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79A7B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C703E4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912E4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EA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AD7BC0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6F99F4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1605B2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895F9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6C833A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6961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D038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91A8E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6BE1988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15521B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9FC87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07F9A2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ECC3A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BED1A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298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EFFF1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098027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8A4DD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C28CC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7DA07F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14147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61DEB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5A8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2E91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1A2537C"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4828E4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9A02B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2678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8137A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45C4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55968F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C04DD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4A199758" w14:textId="77777777" w:rsidTr="007E3B3D">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3B69824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1:</w:t>
            </w:r>
            <w:r w:rsidRPr="00ED2A97">
              <w:rPr>
                <w:rFonts w:ascii="Arial" w:eastAsia="Times New Roman" w:hAnsi="Arial"/>
                <w:sz w:val="18"/>
                <w:highlight w:val="lightGray"/>
                <w:lang w:eastAsia="en-GB"/>
              </w:rPr>
              <w:tab/>
              <w:t>OCNG shall be used such that a constant total transmitted power spectral density is achieved for all OFDM symbols.</w:t>
            </w:r>
          </w:p>
          <w:p w14:paraId="59B6D90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7E8CD02D" wp14:editId="7B1B4841">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56B073C0"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3: </w:t>
            </w:r>
            <w:r w:rsidRPr="00ED2A97">
              <w:rPr>
                <w:rFonts w:ascii="Arial" w:eastAsia="Times New Roman" w:hAnsi="Arial" w:cs="Arial"/>
                <w:sz w:val="18"/>
                <w:highlight w:val="lightGray"/>
                <w:lang w:eastAsia="en-GB"/>
              </w:rPr>
              <w:tab/>
              <w:t xml:space="preserve">The test configuration excludes support for band </w:t>
            </w:r>
            <w:proofErr w:type="gramStart"/>
            <w:r w:rsidRPr="00ED2A97">
              <w:rPr>
                <w:rFonts w:ascii="Arial" w:eastAsia="Times New Roman" w:hAnsi="Arial" w:cs="Arial"/>
                <w:sz w:val="18"/>
                <w:highlight w:val="lightGray"/>
                <w:lang w:eastAsia="en-GB"/>
              </w:rPr>
              <w:t>n51</w:t>
            </w:r>
            <w:proofErr w:type="gramEnd"/>
            <w:r w:rsidRPr="00ED2A97">
              <w:rPr>
                <w:rFonts w:ascii="Arial" w:eastAsia="Times New Roman" w:hAnsi="Arial" w:cs="Arial"/>
                <w:sz w:val="18"/>
                <w:highlight w:val="lightGray"/>
                <w:lang w:eastAsia="en-GB"/>
              </w:rPr>
              <w:t xml:space="preserve"> and it is not required to run this test on band n51 in this release of the specification</w:t>
            </w:r>
          </w:p>
          <w:p w14:paraId="4A556BE9"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Note 4: </w:t>
            </w:r>
            <w:r w:rsidRPr="00ED2A97">
              <w:rPr>
                <w:rFonts w:ascii="Arial" w:eastAsia="Times New Roman" w:hAnsi="Arial"/>
                <w:sz w:val="18"/>
                <w:highlight w:val="lightGray"/>
                <w:lang w:eastAsia="en-GB"/>
              </w:rPr>
              <w:tab/>
              <w:t>Test 1 is not used when testing with 30kHz SSB SCS</w:t>
            </w:r>
          </w:p>
        </w:tc>
      </w:tr>
    </w:tbl>
    <w:p w14:paraId="52CFF2AB"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0E9D72F3"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ED2A97">
        <w:rPr>
          <w:rFonts w:ascii="Arial" w:eastAsia="Times New Roman" w:hAnsi="Arial"/>
          <w:b/>
          <w:highlight w:val="lightGray"/>
          <w:lang w:eastAsia="en-GB"/>
        </w:rPr>
        <w:lastRenderedPageBreak/>
        <w:t xml:space="preserve">Table A.6.7.8.1.2-2: FR1 test parameters for SRS-RSRP accuracy for </w:t>
      </w:r>
      <w:r w:rsidRPr="00ED2A97">
        <w:rPr>
          <w:rFonts w:ascii="Arial" w:eastAsia="Times New Roman" w:hAnsi="Arial" w:cs="v4.2.0"/>
          <w:b/>
          <w:highlight w:val="lightGray"/>
          <w:lang w:eastAsia="en-GB"/>
        </w:rPr>
        <w:t>neighbour cell UE</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16348"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4F8C2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161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B907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7326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26D0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196DCA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C9002B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E7A99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60AFD3D5" wp14:editId="545E73B6">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40625CC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88DA6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D2F66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6E7FDF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3AB8100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424CEF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73FD45BE"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BC418C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CF7EB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E0235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5BC3A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122FD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661E4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47552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AC1DA6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6696CB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57C17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4A8CD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ADB38B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71C56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53D631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0EED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07779A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9E443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50D243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433607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209AE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866C7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4A0F65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BABF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9D66AB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22829C5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07B470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04F8F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773BEC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50EA054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left w:val="single" w:sz="4" w:space="0" w:color="auto"/>
              <w:bottom w:val="nil"/>
              <w:right w:val="single" w:sz="4" w:space="0" w:color="auto"/>
            </w:tcBorders>
            <w:shd w:val="clear" w:color="auto" w:fill="auto"/>
          </w:tcPr>
          <w:p w14:paraId="3CD9AC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05C4CC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987E0D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61C9D3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6C156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121CFB7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CE818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EF006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9275A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5C31E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295B581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CCA77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E499FC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09829C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2C3A8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7176B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8873D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76143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5DC46692"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304F210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6B3E07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1DB8036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3767B17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2010897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35763C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3EF4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47777D8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29FD8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4689E515" wp14:editId="332639E9">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5948B61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57FA9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D950AC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79CB58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09054E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2BA3D6E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6655C7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E16C32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A49DB0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E6575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56487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CB786A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7B62C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2D452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263ED0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998FF9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D9162A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D834A2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0BFD8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AE2E5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6D9D52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75FD4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7850768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E89D4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8B1D4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92209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9D4B9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0E85F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D9A6D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862908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5C58D98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1DFAB8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C514F8"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FC232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080FB2E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5D4DF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204B0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58F57A1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CB31EA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79D29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346E12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137FE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C2433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3E813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94FC5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5F72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77DEB86F"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EAB77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301641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176A84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C7B450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01312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6B2E7C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7266C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8FA21A3"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656851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03CAC7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2B1B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7E444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B3146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1C7B61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46385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524B96EC"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E94CD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C886CF8" wp14:editId="78C95150">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0734EF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14D9B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7F5407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55AF583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tcPr>
          <w:p w14:paraId="42D7224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r>
      <w:tr w:rsidR="00ED2A97" w:rsidRPr="00ED2A97" w14:paraId="676F9A8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38E9C9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SRS RSRP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7BDE77E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0ABD7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B7455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38F0A9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-105</w:t>
            </w:r>
          </w:p>
        </w:tc>
        <w:tc>
          <w:tcPr>
            <w:tcW w:w="1598" w:type="dxa"/>
            <w:tcBorders>
              <w:top w:val="single" w:sz="4" w:space="0" w:color="auto"/>
              <w:left w:val="single" w:sz="4" w:space="0" w:color="auto"/>
              <w:bottom w:val="nil"/>
              <w:right w:val="single" w:sz="4" w:space="0" w:color="auto"/>
            </w:tcBorders>
            <w:shd w:val="clear" w:color="auto" w:fill="auto"/>
            <w:hideMark/>
          </w:tcPr>
          <w:p w14:paraId="03B66B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083EAC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724FF0B"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F883B6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85BE31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2824C3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5738C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D498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F98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EF80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8025D6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15908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FB4CA4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05C15C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61363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DFAC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FDA80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C7B79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-111.5</w:t>
            </w:r>
          </w:p>
        </w:tc>
      </w:tr>
      <w:tr w:rsidR="00ED2A97" w:rsidRPr="00ED2A97" w14:paraId="74B27670"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DC546F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440BE8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D96B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9F730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0B175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A4446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8620D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4D0C00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769E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AA8794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C40EC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21ACEA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B844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5265C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7BBB20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3EF5F7F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7633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529451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7B4CF7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2C18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681BA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9CB3F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53D6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2AAAEA2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36AF0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5E643E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5DC838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53A03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D92D2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49D748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78B6B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-108.5</w:t>
            </w:r>
          </w:p>
        </w:tc>
      </w:tr>
      <w:tr w:rsidR="00ED2A97" w:rsidRPr="00ED2A97" w14:paraId="6009C467"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79E4B3E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5D67C6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0708E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90A7A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20D8F1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D37C4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F7FAC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w:t>
            </w:r>
          </w:p>
        </w:tc>
      </w:tr>
      <w:tr w:rsidR="00ED2A97" w:rsidRPr="00ED2A97" w14:paraId="5D841003"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71C080D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Io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011C18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DE27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648607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04D5609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-74.51</w:t>
            </w:r>
          </w:p>
        </w:tc>
        <w:tc>
          <w:tcPr>
            <w:tcW w:w="1598" w:type="dxa"/>
            <w:tcBorders>
              <w:top w:val="single" w:sz="4" w:space="0" w:color="auto"/>
              <w:left w:val="single" w:sz="4" w:space="0" w:color="auto"/>
              <w:bottom w:val="nil"/>
              <w:right w:val="single" w:sz="4" w:space="0" w:color="auto"/>
            </w:tcBorders>
            <w:shd w:val="clear" w:color="auto" w:fill="auto"/>
            <w:hideMark/>
          </w:tcPr>
          <w:p w14:paraId="08E6CB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-56.51</w:t>
            </w:r>
          </w:p>
        </w:tc>
        <w:tc>
          <w:tcPr>
            <w:tcW w:w="1598" w:type="dxa"/>
            <w:tcBorders>
              <w:top w:val="single" w:sz="4" w:space="0" w:color="auto"/>
              <w:left w:val="single" w:sz="4" w:space="0" w:color="auto"/>
              <w:bottom w:val="single" w:sz="4" w:space="0" w:color="auto"/>
              <w:right w:val="single" w:sz="4" w:space="0" w:color="auto"/>
            </w:tcBorders>
          </w:tcPr>
          <w:p w14:paraId="190E87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-82.51</w:t>
            </w:r>
          </w:p>
        </w:tc>
      </w:tr>
      <w:tr w:rsidR="00ED2A97" w:rsidRPr="00ED2A97" w14:paraId="7933A51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E671CC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4C7E86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442B25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465C1B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0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307FF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BB2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-81.51</w:t>
            </w:r>
          </w:p>
        </w:tc>
      </w:tr>
      <w:tr w:rsidR="00ED2A97" w:rsidRPr="00ED2A97" w14:paraId="6512331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D50FA8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6A72C0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6504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FC013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F4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79A90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B6DB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-81.01</w:t>
            </w:r>
          </w:p>
        </w:tc>
      </w:tr>
      <w:tr w:rsidR="00ED2A97" w:rsidRPr="00ED2A97" w14:paraId="6CC9306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63F35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1FCEC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14375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9C6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C0A22B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6BE3E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01F53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-79.51</w:t>
            </w:r>
          </w:p>
        </w:tc>
      </w:tr>
      <w:tr w:rsidR="00ED2A97" w:rsidRPr="00ED2A97" w14:paraId="227B3DE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522F0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4E2796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F5853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single" w:sz="4" w:space="0" w:color="auto"/>
              <w:left w:val="single" w:sz="4" w:space="0" w:color="auto"/>
              <w:bottom w:val="nil"/>
              <w:right w:val="single" w:sz="4" w:space="0" w:color="auto"/>
            </w:tcBorders>
            <w:shd w:val="clear" w:color="auto" w:fill="auto"/>
            <w:hideMark/>
          </w:tcPr>
          <w:p w14:paraId="4A7E177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255FA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67BBA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-53.42</w:t>
            </w:r>
          </w:p>
        </w:tc>
        <w:tc>
          <w:tcPr>
            <w:tcW w:w="1598" w:type="dxa"/>
            <w:tcBorders>
              <w:top w:val="single" w:sz="4" w:space="0" w:color="auto"/>
              <w:left w:val="single" w:sz="4" w:space="0" w:color="auto"/>
              <w:bottom w:val="single" w:sz="4" w:space="0" w:color="auto"/>
              <w:right w:val="single" w:sz="4" w:space="0" w:color="auto"/>
            </w:tcBorders>
          </w:tcPr>
          <w:p w14:paraId="01973FE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-76.42</w:t>
            </w:r>
          </w:p>
        </w:tc>
      </w:tr>
      <w:tr w:rsidR="00ED2A97" w:rsidRPr="00ED2A97" w14:paraId="7959B35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D02E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388D4C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3582F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9237E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1AC1F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348D50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C21D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-75.42</w:t>
            </w:r>
          </w:p>
        </w:tc>
      </w:tr>
      <w:tr w:rsidR="00ED2A97" w:rsidRPr="00ED2A97" w14:paraId="4989267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14132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D3546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3FF13C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4B4FC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55F6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52E88B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E39C6B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-74.92</w:t>
            </w:r>
          </w:p>
        </w:tc>
      </w:tr>
      <w:tr w:rsidR="00ED2A97" w:rsidRPr="00ED2A97" w14:paraId="63203549"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2D95376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07AA57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C2B5B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669606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3A34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6956E7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605AF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-74.42</w:t>
            </w:r>
          </w:p>
        </w:tc>
      </w:tr>
      <w:tr w:rsidR="00ED2A97" w:rsidRPr="00ED2A97" w14:paraId="13AEB29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A91CF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E41677E" wp14:editId="0E2C2950">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23C91B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753898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173BF4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hideMark/>
          </w:tcPr>
          <w:p w14:paraId="720E4C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tcPr>
          <w:p w14:paraId="299D54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r>
      <w:tr w:rsidR="00ED2A97" w:rsidRPr="00ED2A97" w14:paraId="1E30C0A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054C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66126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681F17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DA6A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554423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tcPr>
          <w:p w14:paraId="3223B05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r>
      <w:tr w:rsidR="00ED2A97" w:rsidRPr="00ED2A97" w14:paraId="3965E22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F5B0E8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7349E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75C9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42D0A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5912B3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3D8F31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r>
      <w:tr w:rsidR="00ED2A97" w:rsidRPr="00ED2A97" w14:paraId="54C034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4A1C7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t>SRS configuration</w:t>
            </w:r>
          </w:p>
        </w:tc>
        <w:tc>
          <w:tcPr>
            <w:tcW w:w="959" w:type="dxa"/>
            <w:tcBorders>
              <w:top w:val="single" w:sz="4" w:space="0" w:color="auto"/>
              <w:left w:val="single" w:sz="4" w:space="0" w:color="auto"/>
              <w:bottom w:val="single" w:sz="4" w:space="0" w:color="auto"/>
              <w:right w:val="single" w:sz="4" w:space="0" w:color="auto"/>
            </w:tcBorders>
          </w:tcPr>
          <w:p w14:paraId="1D6CE2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7531F9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tcPr>
          <w:p w14:paraId="192EAB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2E6D5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33F839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r>
      <w:tr w:rsidR="00ED2A97" w:rsidRPr="00ED2A97" w14:paraId="1B90C96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CBAA37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tcPr>
          <w:p w14:paraId="4F1DD7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46DCABA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14:paraId="1AB1484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1E2FCC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2AB5CD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r>
      <w:tr w:rsidR="00ED2A97" w:rsidRPr="00ED2A97" w14:paraId="02F46925" w14:textId="77777777" w:rsidTr="007E3B3D">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1C8A44A4"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lastRenderedPageBreak/>
              <w:t>Note 1:</w:t>
            </w:r>
            <w:r w:rsidRPr="00ED2A97">
              <w:rPr>
                <w:rFonts w:ascii="Arial" w:eastAsia="Times New Roman" w:hAnsi="Arial"/>
                <w:sz w:val="18"/>
                <w:highlight w:val="lightGray"/>
                <w:lang w:eastAsia="en-GB"/>
              </w:rPr>
              <w:tab/>
              <w:t>The resources for uplink transmission are assigned to the UE prior to the start of the test.</w:t>
            </w:r>
          </w:p>
          <w:p w14:paraId="7F77F61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4F39A20D" wp14:editId="710AAB3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3829624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3:</w:t>
            </w:r>
            <w:r w:rsidRPr="00ED2A97">
              <w:rPr>
                <w:rFonts w:ascii="Arial" w:eastAsia="Times New Roman" w:hAnsi="Arial"/>
                <w:sz w:val="18"/>
                <w:highlight w:val="lightGray"/>
                <w:lang w:eastAsia="en-GB"/>
              </w:rPr>
              <w:tab/>
              <w:t>RSRP and Io levels have been derived from other parameters for information purposes. They are not settable parameters themselves.</w:t>
            </w:r>
          </w:p>
          <w:p w14:paraId="26ACB416"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4:</w:t>
            </w:r>
            <w:r w:rsidRPr="00ED2A97">
              <w:rPr>
                <w:rFonts w:ascii="Arial" w:eastAsia="Times New Roman" w:hAnsi="Arial"/>
                <w:sz w:val="18"/>
                <w:highlight w:val="lightGray"/>
                <w:lang w:eastAsia="en-GB"/>
              </w:rPr>
              <w:tab/>
              <w:t>RSRP minimum requirements are specified assuming independent interference and noise at each receiver antenna port.</w:t>
            </w:r>
          </w:p>
          <w:p w14:paraId="4A85657E"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5: </w:t>
            </w:r>
            <w:r w:rsidRPr="00ED2A97">
              <w:rPr>
                <w:rFonts w:ascii="Arial" w:eastAsia="Times New Roman" w:hAnsi="Arial" w:cs="Arial"/>
                <w:sz w:val="18"/>
                <w:highlight w:val="lightGray"/>
                <w:lang w:eastAsia="en-GB"/>
              </w:rPr>
              <w:tab/>
              <w:t xml:space="preserve">The test configuration excludes support for band </w:t>
            </w:r>
            <w:proofErr w:type="gramStart"/>
            <w:r w:rsidRPr="00ED2A97">
              <w:rPr>
                <w:rFonts w:ascii="Arial" w:eastAsia="Times New Roman" w:hAnsi="Arial" w:cs="Arial"/>
                <w:sz w:val="18"/>
                <w:highlight w:val="lightGray"/>
                <w:lang w:eastAsia="en-GB"/>
              </w:rPr>
              <w:t>n51</w:t>
            </w:r>
            <w:proofErr w:type="gramEnd"/>
            <w:r w:rsidRPr="00ED2A97">
              <w:rPr>
                <w:rFonts w:ascii="Arial" w:eastAsia="Times New Roman" w:hAnsi="Arial" w:cs="Arial"/>
                <w:sz w:val="18"/>
                <w:highlight w:val="lightGray"/>
                <w:lang w:eastAsia="en-GB"/>
              </w:rPr>
              <w:t xml:space="preserve"> and it is not required to run this test on band n51 in this release of the specification</w:t>
            </w:r>
          </w:p>
          <w:p w14:paraId="7A9360C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6: </w:t>
            </w:r>
            <w:r w:rsidRPr="00ED2A97">
              <w:rPr>
                <w:rFonts w:ascii="Arial" w:eastAsia="Times New Roman" w:hAnsi="Arial" w:cs="Arial"/>
                <w:sz w:val="18"/>
                <w:highlight w:val="lightGray"/>
                <w:lang w:eastAsia="en-GB"/>
              </w:rPr>
              <w:tab/>
              <w:t>Test 1 is not used when testing with 30kHz SSB SCS</w:t>
            </w:r>
          </w:p>
        </w:tc>
      </w:tr>
    </w:tbl>
    <w:p w14:paraId="7572626A"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403682A2"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A.6.7.8.1.2-3: SRS configuration parameters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D2A97" w:rsidRPr="00ED2A97" w14:paraId="1E28D4C2"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063E50A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FA8DB4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Field</w:t>
            </w:r>
          </w:p>
        </w:tc>
        <w:tc>
          <w:tcPr>
            <w:tcW w:w="1816" w:type="dxa"/>
            <w:tcBorders>
              <w:top w:val="single" w:sz="4" w:space="0" w:color="auto"/>
              <w:left w:val="single" w:sz="4" w:space="0" w:color="auto"/>
              <w:bottom w:val="single" w:sz="4" w:space="0" w:color="auto"/>
              <w:right w:val="single" w:sz="4" w:space="0" w:color="auto"/>
            </w:tcBorders>
            <w:hideMark/>
          </w:tcPr>
          <w:p w14:paraId="2BF201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SRSConf.1</w:t>
            </w:r>
          </w:p>
        </w:tc>
        <w:tc>
          <w:tcPr>
            <w:tcW w:w="1816" w:type="dxa"/>
            <w:tcBorders>
              <w:top w:val="single" w:sz="4" w:space="0" w:color="auto"/>
              <w:left w:val="single" w:sz="4" w:space="0" w:color="auto"/>
              <w:bottom w:val="single" w:sz="4" w:space="0" w:color="auto"/>
              <w:right w:val="single" w:sz="4" w:space="0" w:color="auto"/>
            </w:tcBorders>
          </w:tcPr>
          <w:p w14:paraId="7E304D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SRSConf.2</w:t>
            </w:r>
          </w:p>
        </w:tc>
      </w:tr>
      <w:tr w:rsidR="00ED2A97" w:rsidRPr="00ED2A97" w14:paraId="555884EA"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F76E1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EB4FE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9C23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30FC2D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17E923E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FEFEC4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24785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D3C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32D32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C51F5B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1368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18F77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D855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5152B0B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7AC32D90"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4CE8F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912F8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Usage</w:t>
            </w:r>
          </w:p>
        </w:tc>
        <w:tc>
          <w:tcPr>
            <w:tcW w:w="1816" w:type="dxa"/>
            <w:tcBorders>
              <w:top w:val="single" w:sz="4" w:space="0" w:color="auto"/>
              <w:left w:val="single" w:sz="4" w:space="0" w:color="auto"/>
              <w:bottom w:val="single" w:sz="4" w:space="0" w:color="auto"/>
              <w:right w:val="single" w:sz="4" w:space="0" w:color="auto"/>
            </w:tcBorders>
            <w:hideMark/>
          </w:tcPr>
          <w:p w14:paraId="30D84C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c>
          <w:tcPr>
            <w:tcW w:w="1816" w:type="dxa"/>
            <w:tcBorders>
              <w:top w:val="single" w:sz="4" w:space="0" w:color="auto"/>
              <w:left w:val="single" w:sz="4" w:space="0" w:color="auto"/>
              <w:bottom w:val="single" w:sz="4" w:space="0" w:color="auto"/>
              <w:right w:val="single" w:sz="4" w:space="0" w:color="auto"/>
            </w:tcBorders>
          </w:tcPr>
          <w:p w14:paraId="74F875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r>
      <w:tr w:rsidR="00ED2A97" w:rsidRPr="00ED2A97" w14:paraId="37020561"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CB7F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7A9AC7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4B38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7B572C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4635CA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3952B1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CA2C47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nrofSRS</w:t>
            </w:r>
            <w:proofErr w:type="spellEnd"/>
            <w:r w:rsidRPr="00ED2A97">
              <w:rPr>
                <w:rFonts w:ascii="Arial" w:eastAsia="Times New Roman" w:hAnsi="Arial"/>
                <w:sz w:val="18"/>
                <w:highlight w:val="lightGray"/>
                <w:lang w:eastAsia="en-GB"/>
              </w:rPr>
              <w:t>-Ports</w:t>
            </w:r>
          </w:p>
        </w:tc>
        <w:tc>
          <w:tcPr>
            <w:tcW w:w="1816" w:type="dxa"/>
            <w:tcBorders>
              <w:top w:val="single" w:sz="4" w:space="0" w:color="auto"/>
              <w:left w:val="single" w:sz="4" w:space="0" w:color="auto"/>
              <w:bottom w:val="single" w:sz="4" w:space="0" w:color="auto"/>
              <w:right w:val="single" w:sz="4" w:space="0" w:color="auto"/>
            </w:tcBorders>
            <w:hideMark/>
          </w:tcPr>
          <w:p w14:paraId="3B5791B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c>
          <w:tcPr>
            <w:tcW w:w="1816" w:type="dxa"/>
            <w:tcBorders>
              <w:top w:val="single" w:sz="4" w:space="0" w:color="auto"/>
              <w:left w:val="single" w:sz="4" w:space="0" w:color="auto"/>
              <w:bottom w:val="single" w:sz="4" w:space="0" w:color="auto"/>
              <w:right w:val="single" w:sz="4" w:space="0" w:color="auto"/>
            </w:tcBorders>
          </w:tcPr>
          <w:p w14:paraId="297D47B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r>
      <w:tr w:rsidR="00ED2A97" w:rsidRPr="00ED2A97" w14:paraId="50D069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8AAE8A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FAB9BD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transmissionComb</w:t>
            </w:r>
            <w:proofErr w:type="spellEnd"/>
            <w:r w:rsidRPr="00ED2A97">
              <w:rPr>
                <w:rFonts w:ascii="Arial" w:eastAsia="Times New Roman" w:hAnsi="Arial"/>
                <w:sz w:val="18"/>
                <w:highlight w:val="lightGray"/>
                <w:lang w:eastAsia="en-GB"/>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58767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c>
          <w:tcPr>
            <w:tcW w:w="1816" w:type="dxa"/>
            <w:tcBorders>
              <w:top w:val="single" w:sz="4" w:space="0" w:color="auto"/>
              <w:left w:val="single" w:sz="4" w:space="0" w:color="auto"/>
              <w:bottom w:val="single" w:sz="4" w:space="0" w:color="auto"/>
              <w:right w:val="single" w:sz="4" w:space="0" w:color="auto"/>
            </w:tcBorders>
          </w:tcPr>
          <w:p w14:paraId="569FF0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r>
      <w:tr w:rsidR="00ED2A97" w:rsidRPr="00ED2A97" w14:paraId="18A3CBD1"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690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5CAE2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F9292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5070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5BBEDEB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ECEC0B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CC49B6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D8B88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4CF12F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2F79FEA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44729D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C221E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401F9A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D235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4F1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439656A"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762BEAE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DDF2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50BE6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nrofSymbols</w:t>
            </w:r>
            <w:proofErr w:type="spellEnd"/>
            <w:r w:rsidRPr="00ED2A97">
              <w:rPr>
                <w:rFonts w:ascii="Arial" w:eastAsia="Times New Roman" w:hAnsi="Arial"/>
                <w:sz w:val="18"/>
                <w:highlight w:val="lightGray"/>
                <w:lang w:eastAsia="en-GB"/>
              </w:rPr>
              <w:tab/>
            </w:r>
          </w:p>
        </w:tc>
        <w:tc>
          <w:tcPr>
            <w:tcW w:w="1816" w:type="dxa"/>
            <w:tcBorders>
              <w:top w:val="single" w:sz="4" w:space="0" w:color="auto"/>
              <w:left w:val="single" w:sz="4" w:space="0" w:color="auto"/>
              <w:bottom w:val="single" w:sz="4" w:space="0" w:color="auto"/>
              <w:right w:val="single" w:sz="4" w:space="0" w:color="auto"/>
            </w:tcBorders>
            <w:hideMark/>
          </w:tcPr>
          <w:p w14:paraId="74948F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025078D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01DA89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F4770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586A75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39CDF0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A14C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431118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186EAB8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7DE162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E042F3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93E3B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193A6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15158C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8B6D14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8876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59075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87A92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30A49E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C7FF6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B9DA08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692354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c-SRS</w:t>
            </w:r>
          </w:p>
        </w:tc>
        <w:tc>
          <w:tcPr>
            <w:tcW w:w="1816" w:type="dxa"/>
            <w:tcBorders>
              <w:top w:val="single" w:sz="4" w:space="0" w:color="auto"/>
              <w:left w:val="single" w:sz="4" w:space="0" w:color="auto"/>
              <w:bottom w:val="single" w:sz="4" w:space="0" w:color="auto"/>
              <w:right w:val="single" w:sz="4" w:space="0" w:color="auto"/>
            </w:tcBorders>
            <w:hideMark/>
          </w:tcPr>
          <w:p w14:paraId="0B699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816" w:type="dxa"/>
            <w:tcBorders>
              <w:top w:val="single" w:sz="4" w:space="0" w:color="auto"/>
              <w:left w:val="single" w:sz="4" w:space="0" w:color="auto"/>
              <w:bottom w:val="single" w:sz="4" w:space="0" w:color="auto"/>
              <w:right w:val="single" w:sz="4" w:space="0" w:color="auto"/>
            </w:tcBorders>
          </w:tcPr>
          <w:p w14:paraId="6CDE8B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r>
      <w:tr w:rsidR="00ED2A97" w:rsidRPr="00ED2A97" w14:paraId="7DD67F66"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65E3B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82F95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3491B05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b-SRS</w:t>
            </w:r>
          </w:p>
        </w:tc>
        <w:tc>
          <w:tcPr>
            <w:tcW w:w="1816" w:type="dxa"/>
            <w:tcBorders>
              <w:top w:val="single" w:sz="4" w:space="0" w:color="auto"/>
              <w:left w:val="single" w:sz="4" w:space="0" w:color="auto"/>
              <w:bottom w:val="single" w:sz="4" w:space="0" w:color="auto"/>
              <w:right w:val="single" w:sz="4" w:space="0" w:color="auto"/>
            </w:tcBorders>
            <w:hideMark/>
          </w:tcPr>
          <w:p w14:paraId="54279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7FE0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3FFCF1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28E267C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0B3797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5048552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b-hop</w:t>
            </w:r>
          </w:p>
        </w:tc>
        <w:tc>
          <w:tcPr>
            <w:tcW w:w="1816" w:type="dxa"/>
            <w:tcBorders>
              <w:top w:val="single" w:sz="4" w:space="0" w:color="auto"/>
              <w:left w:val="single" w:sz="4" w:space="0" w:color="auto"/>
              <w:bottom w:val="single" w:sz="4" w:space="0" w:color="auto"/>
              <w:right w:val="single" w:sz="4" w:space="0" w:color="auto"/>
            </w:tcBorders>
            <w:hideMark/>
          </w:tcPr>
          <w:p w14:paraId="01F686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99714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A298E4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7B88B5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C61D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47557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c>
          <w:tcPr>
            <w:tcW w:w="1816" w:type="dxa"/>
            <w:tcBorders>
              <w:top w:val="single" w:sz="4" w:space="0" w:color="auto"/>
              <w:left w:val="single" w:sz="4" w:space="0" w:color="auto"/>
              <w:bottom w:val="single" w:sz="4" w:space="0" w:color="auto"/>
              <w:right w:val="single" w:sz="4" w:space="0" w:color="auto"/>
            </w:tcBorders>
          </w:tcPr>
          <w:p w14:paraId="44A788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r>
      <w:tr w:rsidR="00ED2A97" w:rsidRPr="00ED2A97" w14:paraId="0E77851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744C52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BAD2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E78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05905E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2E794D0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A3A3F5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79CC0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periodicityAndOffset</w:t>
            </w:r>
            <w:proofErr w:type="spellEnd"/>
            <w:r w:rsidRPr="00ED2A97">
              <w:rPr>
                <w:rFonts w:ascii="Arial" w:eastAsia="Times New Roman" w:hAnsi="Arial"/>
                <w:sz w:val="18"/>
                <w:highlight w:val="lightGray"/>
                <w:lang w:eastAsia="en-GB"/>
              </w:rPr>
              <w:t>-p</w:t>
            </w:r>
          </w:p>
        </w:tc>
        <w:tc>
          <w:tcPr>
            <w:tcW w:w="1816" w:type="dxa"/>
            <w:tcBorders>
              <w:top w:val="single" w:sz="4" w:space="0" w:color="auto"/>
              <w:left w:val="single" w:sz="4" w:space="0" w:color="auto"/>
              <w:bottom w:val="single" w:sz="4" w:space="0" w:color="auto"/>
              <w:right w:val="single" w:sz="4" w:space="0" w:color="auto"/>
            </w:tcBorders>
            <w:hideMark/>
          </w:tcPr>
          <w:p w14:paraId="63A3FE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en-GB"/>
              </w:rPr>
              <w:t>sl20, 9</w:t>
            </w:r>
          </w:p>
        </w:tc>
        <w:tc>
          <w:tcPr>
            <w:tcW w:w="1816" w:type="dxa"/>
            <w:tcBorders>
              <w:top w:val="single" w:sz="4" w:space="0" w:color="auto"/>
              <w:left w:val="single" w:sz="4" w:space="0" w:color="auto"/>
              <w:bottom w:val="single" w:sz="4" w:space="0" w:color="auto"/>
              <w:right w:val="single" w:sz="4" w:space="0" w:color="auto"/>
            </w:tcBorders>
          </w:tcPr>
          <w:p w14:paraId="256854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sl40</w:t>
            </w:r>
            <w:r w:rsidRPr="00ED2A97">
              <w:rPr>
                <w:rFonts w:ascii="Arial" w:eastAsia="Times New Roman" w:hAnsi="Arial"/>
                <w:sz w:val="18"/>
                <w:highlight w:val="lightGray"/>
                <w:lang w:eastAsia="zh-CN"/>
              </w:rPr>
              <w:t>, 19</w:t>
            </w:r>
          </w:p>
        </w:tc>
      </w:tr>
      <w:tr w:rsidR="00ED2A97" w:rsidRPr="00ED2A97" w14:paraId="068184A5"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CC5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98E50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AE3E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E9433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bl>
    <w:p w14:paraId="31CA55BB"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3A47ABB8"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z w:val="22"/>
          <w:highlight w:val="lightGray"/>
          <w:lang w:eastAsia="en-GB"/>
        </w:rPr>
      </w:pPr>
      <w:r w:rsidRPr="00ED2A97">
        <w:rPr>
          <w:rFonts w:ascii="Arial" w:eastAsia="Times New Roman" w:hAnsi="Arial"/>
          <w:sz w:val="22"/>
          <w:highlight w:val="lightGray"/>
          <w:lang w:eastAsia="en-GB"/>
        </w:rPr>
        <w:t>A.6.7.8.1.3</w:t>
      </w:r>
      <w:r w:rsidRPr="00ED2A97">
        <w:rPr>
          <w:rFonts w:ascii="Arial" w:eastAsia="Times New Roman" w:hAnsi="Arial"/>
          <w:sz w:val="22"/>
          <w:highlight w:val="lightGray"/>
          <w:lang w:eastAsia="en-GB"/>
        </w:rPr>
        <w:tab/>
        <w:t>Test Requirements</w:t>
      </w:r>
    </w:p>
    <w:p w14:paraId="6A9381F1" w14:textId="77777777" w:rsidR="00ED2A97" w:rsidRPr="00ED2A97" w:rsidRDefault="00ED2A97" w:rsidP="00ED2A97">
      <w:pPr>
        <w:overflowPunct w:val="0"/>
        <w:autoSpaceDE w:val="0"/>
        <w:autoSpaceDN w:val="0"/>
        <w:adjustRightInd w:val="0"/>
        <w:textAlignment w:val="baseline"/>
        <w:rPr>
          <w:rFonts w:eastAsia="Times New Roman"/>
          <w:lang w:eastAsia="en-GB"/>
        </w:rPr>
      </w:pPr>
      <w:r w:rsidRPr="00ED2A97">
        <w:rPr>
          <w:rFonts w:eastAsia="Times New Roman"/>
          <w:highlight w:val="lightGray"/>
          <w:lang w:eastAsia="en-GB"/>
        </w:rPr>
        <w:t>The SRS-RSRP measurement accuracy shall fulfil the requirements in clauses 10.1.22.1.1.</w:t>
      </w:r>
    </w:p>
    <w:p w14:paraId="521A4E9F" w14:textId="77777777" w:rsidR="00ED2A97" w:rsidRDefault="00ED2A97"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3385691" w14:textId="77777777" w:rsidR="00E64FD6" w:rsidRDefault="00C96F97" w:rsidP="00C96F97">
      <w:pPr>
        <w:autoSpaceDE w:val="0"/>
        <w:autoSpaceDN w:val="0"/>
        <w:adjustRightInd w:val="0"/>
        <w:jc w:val="both"/>
        <w:rPr>
          <w:rFonts w:ascii="Arial" w:eastAsia="SimSun" w:hAnsi="Arial"/>
        </w:rPr>
      </w:pPr>
      <w:r>
        <w:rPr>
          <w:rFonts w:ascii="Arial" w:eastAsia="SimSun" w:hAnsi="Arial"/>
        </w:rPr>
        <w:t xml:space="preserve">The test cases consist of 2 NR test configurations, with 15kHz and 30kHz SCS configurations, accordingly. </w:t>
      </w:r>
      <w:r w:rsidR="00E64FD6">
        <w:rPr>
          <w:rFonts w:ascii="Arial" w:eastAsia="SimSun" w:hAnsi="Arial"/>
        </w:rPr>
        <w:t>According to 38.133 Tables A.6.7.8.1.1-1 and A.6.7.8.1.1-2, Test 1 is not used when testing with SCS 30kHz.</w:t>
      </w:r>
    </w:p>
    <w:p w14:paraId="59801A67" w14:textId="21A2F25B" w:rsidR="00C96F97" w:rsidRDefault="00C96F97" w:rsidP="00C96F97">
      <w:pPr>
        <w:autoSpaceDE w:val="0"/>
        <w:autoSpaceDN w:val="0"/>
        <w:adjustRightInd w:val="0"/>
        <w:jc w:val="both"/>
        <w:rPr>
          <w:rFonts w:ascii="Arial" w:eastAsia="SimSun" w:hAnsi="Arial"/>
        </w:rPr>
      </w:pPr>
      <w:r>
        <w:rPr>
          <w:rFonts w:ascii="Arial" w:eastAsia="SimSun" w:hAnsi="Arial"/>
        </w:rPr>
        <w:lastRenderedPageBreak/>
        <w:t>The test scenario comprises of one serving NR cell and one virtual intra-frequency UE transmitting SRS periodically, which is the target of the CLI measurement report evaluated in the test. The test description specifies that “</w:t>
      </w:r>
      <w:r w:rsidRPr="00AC1C28">
        <w:rPr>
          <w:rFonts w:ascii="Arial" w:eastAsia="SimSun" w:hAnsi="Arial"/>
          <w:i/>
          <w:iCs/>
        </w:rPr>
        <w:t>During the test, the test system does not transmit PDCCH/PDSCH/OCNG on SRS symbol to be transmitted and on 1 data symbol before SRS to be transmitted</w:t>
      </w:r>
      <w:r>
        <w:rPr>
          <w:rFonts w:ascii="Arial" w:eastAsia="SimSun" w:hAnsi="Arial"/>
        </w:rPr>
        <w:t>”. Therefore, neither the original test parameters or this analysis will consider any interference between the NR cell and the virtual UE.</w:t>
      </w:r>
    </w:p>
    <w:p w14:paraId="2281C0A7" w14:textId="61810165" w:rsidR="00C96F97" w:rsidRDefault="00E64FD6" w:rsidP="00C96F97">
      <w:pPr>
        <w:autoSpaceDE w:val="0"/>
        <w:autoSpaceDN w:val="0"/>
        <w:adjustRightInd w:val="0"/>
        <w:jc w:val="both"/>
        <w:rPr>
          <w:rFonts w:ascii="Arial" w:eastAsia="SimSun" w:hAnsi="Arial"/>
        </w:rPr>
      </w:pPr>
      <w:r>
        <w:rPr>
          <w:rFonts w:ascii="Arial" w:eastAsia="SimSun" w:hAnsi="Arial"/>
        </w:rPr>
        <w:t xml:space="preserve">There is a single </w:t>
      </w:r>
      <w:r w:rsidR="00C96F97" w:rsidRPr="00355C85">
        <w:rPr>
          <w:rFonts w:ascii="Arial" w:eastAsia="SimSun" w:hAnsi="Arial"/>
        </w:rPr>
        <w:t>time period</w:t>
      </w:r>
      <w:r w:rsidR="00C96F97">
        <w:rPr>
          <w:rFonts w:ascii="Arial" w:eastAsia="SimSun" w:hAnsi="Arial"/>
        </w:rPr>
        <w:t xml:space="preserve"> </w:t>
      </w:r>
      <w:r>
        <w:rPr>
          <w:rFonts w:ascii="Arial" w:eastAsia="SimSun" w:hAnsi="Arial"/>
        </w:rPr>
        <w:t xml:space="preserve">in the tests, where both the serving cell and the </w:t>
      </w:r>
      <w:r w:rsidR="00C96F97">
        <w:rPr>
          <w:rFonts w:ascii="Arial" w:eastAsia="SimSun" w:hAnsi="Arial"/>
        </w:rPr>
        <w:t>virtual UE</w:t>
      </w:r>
      <w:r>
        <w:rPr>
          <w:rFonts w:ascii="Arial" w:eastAsia="SimSun" w:hAnsi="Arial"/>
        </w:rPr>
        <w:t xml:space="preserve"> are </w:t>
      </w:r>
      <w:r w:rsidR="00C96F97">
        <w:rPr>
          <w:rFonts w:ascii="Arial" w:eastAsia="SimSun" w:hAnsi="Arial"/>
        </w:rPr>
        <w:t>transmitting</w:t>
      </w:r>
      <w:r>
        <w:rPr>
          <w:rFonts w:ascii="Arial" w:eastAsia="SimSun" w:hAnsi="Arial"/>
        </w:rPr>
        <w:t xml:space="preserve">. </w:t>
      </w:r>
      <w:r w:rsidR="00C96F97">
        <w:rPr>
          <w:rFonts w:ascii="Arial" w:eastAsia="SimSun" w:hAnsi="Arial"/>
        </w:rPr>
        <w:t>The purpose of the test is to evaluate the</w:t>
      </w:r>
      <w:r>
        <w:rPr>
          <w:rFonts w:ascii="Arial" w:eastAsia="SimSun" w:hAnsi="Arial"/>
        </w:rPr>
        <w:t xml:space="preserve"> accuracy of the periodic measurements transmitted by the UE containing SRS-RSRP of the virtual UE.</w:t>
      </w:r>
    </w:p>
    <w:p w14:paraId="39DE027D" w14:textId="41A175CB" w:rsidR="00C96F97" w:rsidRDefault="00E64FD6" w:rsidP="00C96F97">
      <w:pPr>
        <w:autoSpaceDE w:val="0"/>
        <w:autoSpaceDN w:val="0"/>
        <w:adjustRightInd w:val="0"/>
        <w:jc w:val="both"/>
        <w:rPr>
          <w:rFonts w:ascii="Arial" w:hAnsi="Arial"/>
        </w:rPr>
      </w:pPr>
      <w:r>
        <w:rPr>
          <w:rFonts w:ascii="Arial" w:hAnsi="Arial"/>
        </w:rPr>
        <w:t xml:space="preserve">Depending on the total Io level and the SCS, 38.133 Table 10.1.22.1.1-1 defines different SRS-RSRP accuracy requirements. </w:t>
      </w:r>
      <w:r w:rsidR="00C96F97">
        <w:rPr>
          <w:rFonts w:ascii="Arial" w:hAnsi="Arial"/>
        </w:rPr>
        <w:t>In addition, the effect of uncertainties need</w:t>
      </w:r>
      <w:r>
        <w:rPr>
          <w:rFonts w:ascii="Arial" w:hAnsi="Arial"/>
        </w:rPr>
        <w:t>s</w:t>
      </w:r>
      <w:r w:rsidR="00C96F97">
        <w:rPr>
          <w:rFonts w:ascii="Arial" w:hAnsi="Arial"/>
        </w:rPr>
        <w:t xml:space="preserve"> to be evaluated</w:t>
      </w:r>
      <w:r>
        <w:rPr>
          <w:rFonts w:ascii="Arial" w:hAnsi="Arial"/>
        </w:rPr>
        <w:t xml:space="preserve"> to assess any potential impact to the measurement accuracy. After taking </w:t>
      </w:r>
      <w:r w:rsidR="00C96F97">
        <w:rPr>
          <w:rFonts w:ascii="Arial" w:hAnsi="Arial"/>
        </w:rPr>
        <w:t>both observations into consideration</w:t>
      </w:r>
      <w:r>
        <w:rPr>
          <w:rFonts w:ascii="Arial" w:hAnsi="Arial"/>
        </w:rPr>
        <w:t xml:space="preserve"> </w:t>
      </w:r>
      <w:r w:rsidR="00C96F97">
        <w:rPr>
          <w:rFonts w:ascii="Arial" w:hAnsi="Arial"/>
        </w:rPr>
        <w:t>the corresponding test parameters</w:t>
      </w:r>
      <w:r>
        <w:rPr>
          <w:rFonts w:ascii="Arial" w:hAnsi="Arial"/>
        </w:rPr>
        <w:t xml:space="preserve"> needs to be adjusted accordingly.</w:t>
      </w:r>
    </w:p>
    <w:p w14:paraId="16040258" w14:textId="5B065108" w:rsidR="00E64FD6" w:rsidRDefault="00C96F97" w:rsidP="00C96F97">
      <w:pPr>
        <w:jc w:val="both"/>
        <w:rPr>
          <w:rFonts w:ascii="Arial" w:hAnsi="Arial" w:cs="Arial"/>
        </w:rPr>
      </w:pPr>
      <w:r w:rsidRPr="00355C85">
        <w:rPr>
          <w:rFonts w:ascii="Arial" w:hAnsi="Arial" w:cs="Arial"/>
        </w:rPr>
        <w:t>A detailed analysis of the test case is given in section 4 of this document.</w:t>
      </w: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D4F87A5" w14:textId="77777777" w:rsidR="00E64FD6" w:rsidRPr="00452870" w:rsidRDefault="00E64FD6" w:rsidP="00E64FD6">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F137A98" w14:textId="77777777" w:rsidR="00E64FD6" w:rsidRPr="00F71B4B" w:rsidRDefault="00E64FD6" w:rsidP="00E64FD6">
      <w:pPr>
        <w:numPr>
          <w:ilvl w:val="0"/>
          <w:numId w:val="2"/>
        </w:numPr>
        <w:overflowPunct w:val="0"/>
        <w:autoSpaceDE w:val="0"/>
        <w:autoSpaceDN w:val="0"/>
        <w:adjustRightInd w:val="0"/>
        <w:spacing w:after="60"/>
        <w:jc w:val="both"/>
        <w:textAlignment w:val="baseline"/>
        <w:rPr>
          <w:rFonts w:ascii="Arial" w:eastAsia="SimSun" w:hAnsi="Arial"/>
        </w:rPr>
      </w:pPr>
      <w:r w:rsidRPr="00F71B4B">
        <w:rPr>
          <w:rFonts w:ascii="Arial" w:eastAsia="SimSun" w:hAnsi="Arial"/>
        </w:rPr>
        <w:t>Copy the originally specified key parameters from the core requirements.</w:t>
      </w:r>
    </w:p>
    <w:p w14:paraId="7952CECA" w14:textId="77777777" w:rsidR="00E64FD6" w:rsidRPr="00452870" w:rsidRDefault="00E64FD6" w:rsidP="00E64FD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Where relevant, calculate derived parameters from the core requirements</w:t>
      </w:r>
      <w:r>
        <w:rPr>
          <w:rFonts w:ascii="Arial" w:eastAsia="SimSun" w:hAnsi="Arial"/>
        </w:rPr>
        <w:t>.</w:t>
      </w:r>
    </w:p>
    <w:p w14:paraId="78D416B6" w14:textId="77777777" w:rsidR="00E64FD6" w:rsidRPr="00452870" w:rsidRDefault="00E64FD6" w:rsidP="00E64FD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uncertainties for a minimum set of parameters</w:t>
      </w:r>
      <w:r>
        <w:rPr>
          <w:rFonts w:ascii="Arial" w:eastAsia="SimSun" w:hAnsi="Arial"/>
        </w:rPr>
        <w:t>.</w:t>
      </w:r>
    </w:p>
    <w:p w14:paraId="7B7843B7" w14:textId="77777777" w:rsidR="00E64FD6" w:rsidRPr="00452870" w:rsidRDefault="00E64FD6" w:rsidP="00E64FD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r>
        <w:rPr>
          <w:rFonts w:ascii="Arial" w:eastAsia="SimSun" w:hAnsi="Arial"/>
        </w:rPr>
        <w:t>.</w:t>
      </w:r>
    </w:p>
    <w:p w14:paraId="4FCAD092" w14:textId="77777777" w:rsidR="00E64FD6" w:rsidRPr="00452870" w:rsidRDefault="00E64FD6" w:rsidP="00E64FD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w:t>
      </w:r>
      <w:r>
        <w:rPr>
          <w:rFonts w:ascii="Arial" w:eastAsia="SimSun" w:hAnsi="Arial"/>
        </w:rPr>
        <w:t xml:space="preserve">original or derived </w:t>
      </w:r>
      <w:r w:rsidRPr="00452870">
        <w:rPr>
          <w:rFonts w:ascii="Arial" w:eastAsia="SimSun" w:hAnsi="Arial"/>
        </w:rPr>
        <w:t>parameters to offset (apply Test Tolerances to) and by how much</w:t>
      </w:r>
      <w:r>
        <w:rPr>
          <w:rFonts w:ascii="Arial" w:eastAsia="SimSun" w:hAnsi="Arial"/>
        </w:rPr>
        <w:t>.</w:t>
      </w:r>
    </w:p>
    <w:p w14:paraId="32B04C14" w14:textId="77777777" w:rsidR="00E64FD6" w:rsidRPr="00452870" w:rsidRDefault="00E64FD6" w:rsidP="00E64FD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Recalculate original or derived parameters including Test Tolerances</w:t>
      </w:r>
      <w:r>
        <w:rPr>
          <w:rFonts w:ascii="Arial" w:eastAsia="SimSun" w:hAnsi="Arial"/>
        </w:rPr>
        <w:t>.</w:t>
      </w:r>
    </w:p>
    <w:p w14:paraId="30636958" w14:textId="77777777" w:rsidR="00E64FD6" w:rsidRPr="00452870" w:rsidRDefault="00E64FD6" w:rsidP="00E64FD6">
      <w:pPr>
        <w:numPr>
          <w:ilvl w:val="0"/>
          <w:numId w:val="2"/>
        </w:numPr>
        <w:overflowPunct w:val="0"/>
        <w:autoSpaceDE w:val="0"/>
        <w:autoSpaceDN w:val="0"/>
        <w:adjustRightInd w:val="0"/>
        <w:ind w:left="470" w:hanging="357"/>
        <w:jc w:val="both"/>
        <w:textAlignment w:val="baseline"/>
        <w:rPr>
          <w:rFonts w:ascii="Arial" w:eastAsia="SimSun" w:hAnsi="Arial"/>
        </w:rPr>
      </w:pPr>
      <w:r w:rsidRPr="00452870">
        <w:rPr>
          <w:rFonts w:ascii="Arial" w:eastAsia="SimSun" w:hAnsi="Arial"/>
        </w:rPr>
        <w:t>Check that the controlled parameters meet requirements to get the correct test verdict</w:t>
      </w:r>
      <w:r>
        <w:rPr>
          <w:rFonts w:ascii="Arial" w:eastAsia="SimSun" w:hAnsi="Arial"/>
        </w:rPr>
        <w:t>.</w:t>
      </w:r>
    </w:p>
    <w:p w14:paraId="516A31AC" w14:textId="70CD12C8" w:rsidR="00452870" w:rsidRPr="00452870" w:rsidRDefault="00E64FD6" w:rsidP="00E64FD6">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r w:rsidR="00452870"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4742D845"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E64FD6">
        <w:rPr>
          <w:rFonts w:ascii="Arial" w:eastAsia="SimSun" w:hAnsi="Arial"/>
        </w:rPr>
        <w:t xml:space="preserve">A.6.7.8.1.1-1, </w:t>
      </w:r>
      <w:r w:rsidR="00731F55" w:rsidRPr="00731F55">
        <w:rPr>
          <w:rFonts w:ascii="Arial" w:eastAsia="SimSun" w:hAnsi="Arial"/>
        </w:rPr>
        <w:t>A.</w:t>
      </w:r>
      <w:r w:rsidR="00ED2A97">
        <w:rPr>
          <w:rFonts w:ascii="Arial" w:eastAsia="SimSun" w:hAnsi="Arial"/>
        </w:rPr>
        <w:t>6.7.8.1.2</w:t>
      </w:r>
      <w:r w:rsidR="00731F55" w:rsidRPr="00731F55">
        <w:rPr>
          <w:rFonts w:ascii="Arial" w:eastAsia="SimSun" w:hAnsi="Arial"/>
        </w:rPr>
        <w:t>-1</w:t>
      </w:r>
      <w:r w:rsidR="00ED2A97">
        <w:rPr>
          <w:rFonts w:ascii="Arial" w:eastAsia="SimSun" w:hAnsi="Arial"/>
        </w:rPr>
        <w:t>,</w:t>
      </w:r>
      <w:r w:rsidR="00ED2A97" w:rsidRPr="00ED2A97">
        <w:rPr>
          <w:rFonts w:ascii="Arial" w:eastAsia="SimSun" w:hAnsi="Arial"/>
        </w:rPr>
        <w:t xml:space="preserve">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-2</w:t>
      </w:r>
      <w:r w:rsidR="001719BC" w:rsidRPr="00731F55">
        <w:rPr>
          <w:rFonts w:ascii="Arial" w:eastAsia="SimSun" w:hAnsi="Arial"/>
        </w:rPr>
        <w:t xml:space="preserve"> </w:t>
      </w:r>
      <w:r w:rsidRPr="00731F55">
        <w:rPr>
          <w:rFonts w:ascii="Arial" w:eastAsia="SimSun" w:hAnsi="Arial"/>
        </w:rPr>
        <w:t xml:space="preserve">and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w:t>
      </w:r>
    </w:p>
    <w:p w14:paraId="2F3C63D7" w14:textId="6A1AEAEA" w:rsidR="00E64FD6" w:rsidRDefault="00E64FD6" w:rsidP="00E64FD6">
      <w:pPr>
        <w:autoSpaceDE w:val="0"/>
        <w:autoSpaceDN w:val="0"/>
        <w:adjustRightInd w:val="0"/>
        <w:jc w:val="both"/>
        <w:rPr>
          <w:rFonts w:ascii="Arial"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 The requirements are entered because they affect how the UE sees the received signals at baseband</w:t>
      </w:r>
      <w:r w:rsidRPr="00731F55">
        <w:rPr>
          <w:rFonts w:ascii="Arial" w:hAnsi="Arial"/>
        </w:rPr>
        <w:t>.</w:t>
      </w:r>
    </w:p>
    <w:p w14:paraId="2C022673" w14:textId="7AD456F3" w:rsidR="00E64FD6" w:rsidRPr="00AC1C28" w:rsidRDefault="00E64FD6" w:rsidP="00E64FD6">
      <w:pPr>
        <w:autoSpaceDE w:val="0"/>
        <w:autoSpaceDN w:val="0"/>
        <w:adjustRightInd w:val="0"/>
        <w:jc w:val="both"/>
        <w:rPr>
          <w:rFonts w:ascii="Arial" w:hAnsi="Arial"/>
        </w:rPr>
      </w:pPr>
      <w:r>
        <w:rPr>
          <w:rFonts w:ascii="Arial" w:hAnsi="Arial"/>
        </w:rPr>
        <w:t xml:space="preserve">It is important to notice that the SRS resources configured for both configurations 1 and 2, SRSConf.1 and SRSConf.2 correspondingly, have been defined to span 48 RBs in both cases. This is the result of core requirement 10.1.22.1.1 where SRS-RSRP accuracy requirements have been defined for bandwidth of SRS resource of 48 RBs (quoted and highlighted in section c) below). This narrower resource configuration will need to be </w:t>
      </w:r>
      <w:r w:rsidR="00DB2318">
        <w:rPr>
          <w:rFonts w:ascii="Arial" w:hAnsi="Arial"/>
        </w:rPr>
        <w:t>considered</w:t>
      </w:r>
      <w:r>
        <w:rPr>
          <w:rFonts w:ascii="Arial" w:hAnsi="Arial"/>
        </w:rPr>
        <w:t xml:space="preserve"> when calculating the SRS contribution to Io in sections b) and f).</w:t>
      </w:r>
    </w:p>
    <w:p w14:paraId="7C7EFA15" w14:textId="3F1899F2" w:rsidR="00C21ABC" w:rsidRP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18872BB" w14:textId="77777777" w:rsidR="00DB2318" w:rsidRDefault="00DB2318" w:rsidP="00DB2318">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AA66665" w14:textId="77777777" w:rsidR="00DB2318" w:rsidRDefault="00DB2318" w:rsidP="00DB2318">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 xml:space="preserve">form that allows them to be used in later sections of the spreadsheet. The rationale and method for UE gain G </w:t>
      </w:r>
      <w:r w:rsidRPr="001F30FB">
        <w:rPr>
          <w:rFonts w:ascii="Arial" w:eastAsia="SimSun" w:hAnsi="Arial"/>
        </w:rPr>
        <w:lastRenderedPageBreak/>
        <w:t>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B85985C" w14:textId="77777777" w:rsidR="00DB2318" w:rsidRPr="00BD69A5" w:rsidRDefault="00DB2318" w:rsidP="00DB2318">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Pr="00BD69A5">
        <w:rPr>
          <w:rFonts w:ascii="Arial" w:hAnsi="Arial"/>
        </w:rPr>
        <w:t xml:space="preserve"> We propose to control the following parameters:</w:t>
      </w:r>
    </w:p>
    <w:p w14:paraId="0F32E4C8" w14:textId="77777777" w:rsidR="00DB2318" w:rsidRPr="006738CD" w:rsidRDefault="00DB2318" w:rsidP="00DB2318">
      <w:pPr>
        <w:numPr>
          <w:ilvl w:val="0"/>
          <w:numId w:val="7"/>
        </w:numPr>
        <w:autoSpaceDE w:val="0"/>
        <w:autoSpaceDN w:val="0"/>
        <w:adjustRightInd w:val="0"/>
        <w:spacing w:after="60"/>
        <w:jc w:val="both"/>
        <w:rPr>
          <w:rFonts w:ascii="Arial" w:hAnsi="Arial"/>
        </w:rPr>
      </w:pPr>
      <w:r w:rsidRPr="006738CD">
        <w:rPr>
          <w:rFonts w:ascii="Arial" w:hAnsi="Arial"/>
        </w:rPr>
        <w:t xml:space="preserve">AWGN Absolute power,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noProof/>
        </w:rPr>
        <w:t xml:space="preserve"> </w:t>
      </w:r>
      <w:r w:rsidRPr="006738CD">
        <w:rPr>
          <w:rFonts w:ascii="Arial" w:hAnsi="Arial" w:cs="Arial"/>
        </w:rPr>
        <w:t xml:space="preserve">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rPr>
        <w:t xml:space="preserve"> </w:t>
      </w:r>
      <w:r w:rsidRPr="006738CD">
        <w:rPr>
          <w:rFonts w:ascii="Arial" w:hAnsi="Arial" w:hint="eastAsia"/>
        </w:rPr>
        <w:t>uncertainty</w:t>
      </w:r>
      <w:r w:rsidRPr="006738CD">
        <w:rPr>
          <w:rFonts w:ascii="Arial" w:hAnsi="Arial"/>
        </w:rPr>
        <w:t xml:space="preserve">, </w:t>
      </w:r>
      <w:r>
        <w:rPr>
          <w:rFonts w:ascii="Arial" w:hAnsi="Arial" w:cs="Arial"/>
          <w:noProof/>
          <w:lang w:eastAsia="sv-SE"/>
        </w:rPr>
        <w:t>±</w:t>
      </w:r>
      <w:r>
        <w:rPr>
          <w:rFonts w:ascii="Arial" w:hAnsi="Arial" w:cs="Arial"/>
          <w:noProof/>
        </w:rPr>
        <w:t>1.5dB</w:t>
      </w:r>
    </w:p>
    <w:p w14:paraId="2E7F7A97" w14:textId="77777777" w:rsidR="00DB2318" w:rsidRPr="006738CD" w:rsidRDefault="00DB2318" w:rsidP="00DB2318">
      <w:pPr>
        <w:numPr>
          <w:ilvl w:val="0"/>
          <w:numId w:val="7"/>
        </w:numPr>
        <w:autoSpaceDE w:val="0"/>
        <w:autoSpaceDN w:val="0"/>
        <w:adjustRightInd w:val="0"/>
        <w:spacing w:after="60"/>
        <w:jc w:val="both"/>
        <w:rPr>
          <w:rFonts w:ascii="Arial" w:hAnsi="Arial"/>
        </w:rPr>
      </w:pPr>
      <w:r w:rsidRPr="006738CD">
        <w:rPr>
          <w:rFonts w:ascii="Arial" w:hAnsi="Arial"/>
        </w:rPr>
        <w:t xml:space="preserve">Ratio of </w:t>
      </w:r>
      <w:r>
        <w:rPr>
          <w:rFonts w:ascii="Arial" w:hAnsi="Arial"/>
        </w:rPr>
        <w:t>virtual UE</w:t>
      </w:r>
      <w:r w:rsidRPr="006738CD">
        <w:rPr>
          <w:rFonts w:ascii="Arial" w:hAnsi="Arial"/>
        </w:rPr>
        <w:t xml:space="preserve"> signal / AWGN, </w:t>
      </w:r>
      <w:proofErr w:type="spellStart"/>
      <w:r w:rsidRPr="006738CD">
        <w:rPr>
          <w:rFonts w:ascii="Arial" w:hAnsi="Arial"/>
        </w:rPr>
        <w:t>Ês</w:t>
      </w:r>
      <w:proofErr w:type="spellEnd"/>
      <w:r w:rsidRPr="006738CD">
        <w:rPr>
          <w:rFonts w:ascii="Arial" w:hAnsi="Arial"/>
        </w:rPr>
        <w:t xml:space="preserve"> /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cs="Arial"/>
        </w:rPr>
        <w:t xml:space="preserve"> 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hint="eastAsia"/>
          <w:vertAlign w:val="subscript"/>
        </w:rPr>
        <w:t xml:space="preserve"> </w:t>
      </w:r>
      <w:r w:rsidRPr="006738CD">
        <w:rPr>
          <w:rFonts w:ascii="Arial" w:hAnsi="Arial" w:hint="eastAsia"/>
        </w:rPr>
        <w:t>uncertainty</w:t>
      </w:r>
      <w:r>
        <w:rPr>
          <w:rFonts w:ascii="Arial" w:hAnsi="Arial"/>
        </w:rPr>
        <w:t xml:space="preserve">, </w:t>
      </w:r>
      <w:r>
        <w:rPr>
          <w:rFonts w:ascii="Arial" w:hAnsi="Arial" w:cs="Arial"/>
          <w:noProof/>
          <w:lang w:eastAsia="sv-SE"/>
        </w:rPr>
        <w:t>±</w:t>
      </w:r>
      <w:r>
        <w:rPr>
          <w:rFonts w:ascii="Arial" w:hAnsi="Arial" w:cs="Arial"/>
          <w:noProof/>
        </w:rPr>
        <w:t>0.3dB</w:t>
      </w:r>
    </w:p>
    <w:p w14:paraId="6B8EB397" w14:textId="77777777" w:rsidR="00DB2318" w:rsidRDefault="00DB2318" w:rsidP="00DB2318">
      <w:pPr>
        <w:autoSpaceDE w:val="0"/>
        <w:autoSpaceDN w:val="0"/>
        <w:adjustRightInd w:val="0"/>
        <w:spacing w:after="120"/>
        <w:jc w:val="both"/>
        <w:rPr>
          <w:rFonts w:ascii="Arial" w:hAnsi="Arial"/>
        </w:rPr>
      </w:pPr>
      <w:r>
        <w:rPr>
          <w:rFonts w:ascii="Arial" w:hAnsi="Arial"/>
        </w:rPr>
        <w:t xml:space="preserve">In this test the UE is requested to measure the SRS-RSRP over the </w:t>
      </w:r>
      <w:r w:rsidRPr="00AB5F61">
        <w:rPr>
          <w:rFonts w:ascii="Arial" w:hAnsi="Arial"/>
        </w:rPr>
        <w:t>BW of</w:t>
      </w:r>
      <w:r>
        <w:rPr>
          <w:rFonts w:ascii="Arial" w:hAnsi="Arial"/>
        </w:rPr>
        <w:t xml:space="preserve"> the target SRS resource configured for CLI measurements. In addition, this test has separate constraints on the overall power in the configured bandwidth Io.</w:t>
      </w:r>
    </w:p>
    <w:p w14:paraId="5C8CA5A9" w14:textId="77777777" w:rsidR="00DB2318" w:rsidRDefault="00DB2318" w:rsidP="00DB2318">
      <w:pPr>
        <w:jc w:val="both"/>
        <w:rPr>
          <w:rFonts w:ascii="Arial" w:hAnsi="Arial"/>
        </w:rPr>
      </w:pPr>
      <w:bookmarkStart w:id="25" w:name="_Hlk128477806"/>
      <w:r w:rsidRPr="000B76B5">
        <w:rPr>
          <w:rFonts w:ascii="Arial" w:hAnsi="Arial"/>
        </w:rPr>
        <w:t>This choice forms a minimum set, so the superposition principle can be applied if necessary</w:t>
      </w:r>
      <w:r>
        <w:rPr>
          <w:rFonts w:ascii="Arial" w:hAnsi="Arial"/>
        </w:rPr>
        <w:t>.</w:t>
      </w:r>
    </w:p>
    <w:bookmarkEnd w:id="25"/>
    <w:p w14:paraId="1ABC1D56" w14:textId="77777777" w:rsidR="00DB2318" w:rsidRPr="00BD69A5" w:rsidRDefault="00DB2318" w:rsidP="00DB2318">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DBE3705" w14:textId="5993598C" w:rsidR="00DB2318" w:rsidRDefault="00DB2318" w:rsidP="00DB2318">
      <w:pPr>
        <w:numPr>
          <w:ilvl w:val="0"/>
          <w:numId w:val="7"/>
        </w:numPr>
        <w:autoSpaceDE w:val="0"/>
        <w:autoSpaceDN w:val="0"/>
        <w:adjustRightInd w:val="0"/>
        <w:spacing w:after="60"/>
        <w:jc w:val="both"/>
        <w:rPr>
          <w:rFonts w:ascii="Arial" w:hAnsi="Arial"/>
        </w:rPr>
      </w:pPr>
      <w:r w:rsidRPr="00C55795">
        <w:rPr>
          <w:rFonts w:ascii="Arial" w:hAnsi="Arial"/>
        </w:rPr>
        <w:t>UE S</w:t>
      </w:r>
      <w:r>
        <w:rPr>
          <w:rFonts w:ascii="Arial" w:hAnsi="Arial"/>
        </w:rPr>
        <w:t>R</w:t>
      </w:r>
      <w:r w:rsidRPr="00C55795">
        <w:rPr>
          <w:rFonts w:ascii="Arial" w:hAnsi="Arial"/>
        </w:rPr>
        <w:t xml:space="preserve">S-RSRP </w:t>
      </w:r>
      <w:r>
        <w:rPr>
          <w:rFonts w:ascii="Arial" w:hAnsi="Arial"/>
        </w:rPr>
        <w:t xml:space="preserve">absolute </w:t>
      </w:r>
      <w:r w:rsidRPr="00C55795">
        <w:rPr>
          <w:rFonts w:ascii="Arial" w:hAnsi="Arial"/>
        </w:rPr>
        <w:t>accuracy</w:t>
      </w:r>
      <w:r w:rsidRPr="00BD69A5">
        <w:rPr>
          <w:rFonts w:ascii="Arial" w:hAnsi="Arial" w:hint="eastAsia"/>
        </w:rPr>
        <w:t xml:space="preserve">: </w:t>
      </w:r>
      <w:r>
        <w:rPr>
          <w:rFonts w:ascii="Arial" w:hAnsi="Arial"/>
          <w:noProof/>
          <w:lang w:eastAsia="sv-SE"/>
        </w:rPr>
        <w:t xml:space="preserve">Value taken from TS 38.133, section </w:t>
      </w:r>
      <w:r w:rsidRPr="00260421">
        <w:rPr>
          <w:rFonts w:ascii="Arial" w:hAnsi="Arial"/>
          <w:noProof/>
          <w:lang w:eastAsia="sv-SE"/>
        </w:rPr>
        <w:t>10.1.22.1</w:t>
      </w:r>
    </w:p>
    <w:p w14:paraId="45519F4C" w14:textId="0BB501A0" w:rsidR="00DB2318" w:rsidRPr="00BD69A5" w:rsidRDefault="00DB2318" w:rsidP="00DB2318">
      <w:pPr>
        <w:jc w:val="both"/>
        <w:rPr>
          <w:rFonts w:ascii="Arial" w:hAnsi="Arial"/>
        </w:rPr>
      </w:pPr>
      <w:r>
        <w:rPr>
          <w:rFonts w:ascii="Arial" w:eastAsia="SimSun" w:hAnsi="Arial"/>
        </w:rPr>
        <w:t>Based on the Io calculation in b) we observe that</w:t>
      </w:r>
      <w:r w:rsidR="00A24E3A">
        <w:rPr>
          <w:rFonts w:ascii="Arial" w:eastAsia="SimSun" w:hAnsi="Arial"/>
        </w:rPr>
        <w:t xml:space="preserve">, for Test 1 (configuration 1) and Test 2 (configuration 2), </w:t>
      </w:r>
      <w:r>
        <w:rPr>
          <w:rFonts w:ascii="Arial" w:eastAsia="SimSun" w:hAnsi="Arial"/>
        </w:rPr>
        <w:t xml:space="preserve">Io nominal is &gt; -70dBm/CBW, therefore the allowed SRS-RSRP accuracy in </w:t>
      </w:r>
      <w:r w:rsidR="00A24E3A">
        <w:rPr>
          <w:rFonts w:ascii="Arial" w:eastAsia="SimSun" w:hAnsi="Arial"/>
        </w:rPr>
        <w:t xml:space="preserve">such tests is </w:t>
      </w:r>
      <w:r>
        <w:rPr>
          <w:rFonts w:ascii="Arial" w:eastAsia="SimSun" w:hAnsi="Arial" w:cs="Arial"/>
        </w:rPr>
        <w:t>±</w:t>
      </w:r>
      <w:r>
        <w:rPr>
          <w:rFonts w:ascii="Arial" w:eastAsia="SimSun" w:hAnsi="Arial"/>
        </w:rPr>
        <w:t xml:space="preserve">6.5dB </w:t>
      </w:r>
      <w:r w:rsidR="00A24E3A">
        <w:rPr>
          <w:rFonts w:ascii="Arial" w:eastAsia="SimSun" w:hAnsi="Arial"/>
        </w:rPr>
        <w:t xml:space="preserve">and </w:t>
      </w:r>
      <w:r>
        <w:rPr>
          <w:rFonts w:ascii="Arial" w:eastAsia="SimSun" w:hAnsi="Arial" w:cs="Arial"/>
        </w:rPr>
        <w:t>±</w:t>
      </w:r>
      <w:r>
        <w:rPr>
          <w:rFonts w:ascii="Arial" w:eastAsia="SimSun" w:hAnsi="Arial"/>
        </w:rPr>
        <w:t>7dB for</w:t>
      </w:r>
      <w:r w:rsidR="00A24E3A">
        <w:rPr>
          <w:rFonts w:ascii="Arial" w:eastAsia="SimSun" w:hAnsi="Arial"/>
        </w:rPr>
        <w:t xml:space="preserve"> configuration 1 and 2, correspondingly, </w:t>
      </w:r>
      <w:r>
        <w:rPr>
          <w:rFonts w:ascii="Arial" w:eastAsia="SimSun" w:hAnsi="Arial"/>
        </w:rPr>
        <w:t>as highlighted in the below extract from 38.133:</w:t>
      </w:r>
    </w:p>
    <w:p w14:paraId="6758F056" w14:textId="77777777" w:rsidR="00DB2318" w:rsidRPr="00730081" w:rsidRDefault="00DB2318" w:rsidP="00DB2318">
      <w:pPr>
        <w:jc w:val="both"/>
        <w:rPr>
          <w:rFonts w:ascii="Arial" w:hAnsi="Arial" w:cs="Arial"/>
          <w:sz w:val="22"/>
          <w:szCs w:val="22"/>
        </w:rPr>
      </w:pPr>
      <w:r w:rsidRPr="00EE3C84">
        <w:rPr>
          <w:rFonts w:ascii="Arial" w:hAnsi="Arial" w:cs="Arial"/>
          <w:sz w:val="22"/>
          <w:szCs w:val="22"/>
        </w:rPr>
        <w:t>&lt;&lt; Extracts from TS 38.133 &gt;&gt;</w:t>
      </w:r>
    </w:p>
    <w:p w14:paraId="5A090941" w14:textId="77777777" w:rsidR="00DB2318" w:rsidRPr="00063694" w:rsidRDefault="00DB2318" w:rsidP="00DB231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63694">
        <w:rPr>
          <w:rFonts w:ascii="Arial" w:eastAsia="Times New Roman" w:hAnsi="Arial"/>
          <w:sz w:val="22"/>
          <w:highlight w:val="lightGray"/>
          <w:lang w:eastAsia="en-GB"/>
        </w:rPr>
        <w:t>10.1.22.1.1</w:t>
      </w:r>
      <w:r w:rsidRPr="00063694">
        <w:rPr>
          <w:rFonts w:ascii="Arial" w:eastAsia="Times New Roman" w:hAnsi="Arial"/>
          <w:sz w:val="22"/>
          <w:highlight w:val="lightGray"/>
          <w:lang w:eastAsia="en-GB"/>
        </w:rPr>
        <w:tab/>
        <w:t>SRS</w:t>
      </w:r>
      <w:r w:rsidRPr="00063694">
        <w:rPr>
          <w:rFonts w:ascii="Arial" w:eastAsia="Times New Roman" w:hAnsi="Arial"/>
          <w:sz w:val="22"/>
          <w:highlight w:val="lightGray"/>
          <w:lang w:val="en-US" w:eastAsia="en-GB"/>
        </w:rPr>
        <w:t xml:space="preserve">-RSRP </w:t>
      </w:r>
      <w:r w:rsidRPr="00063694">
        <w:rPr>
          <w:rFonts w:ascii="Arial" w:eastAsia="Times New Roman" w:hAnsi="Arial"/>
          <w:sz w:val="22"/>
          <w:highlight w:val="lightGray"/>
          <w:lang w:eastAsia="en-GB"/>
        </w:rPr>
        <w:t>Accuracy</w:t>
      </w:r>
    </w:p>
    <w:p w14:paraId="27B4DFAD" w14:textId="77777777" w:rsidR="00DB2318" w:rsidRPr="00063694" w:rsidRDefault="00DB2318" w:rsidP="00DB2318">
      <w:pPr>
        <w:overflowPunct w:val="0"/>
        <w:autoSpaceDE w:val="0"/>
        <w:autoSpaceDN w:val="0"/>
        <w:adjustRightInd w:val="0"/>
        <w:textAlignment w:val="baseline"/>
        <w:rPr>
          <w:rFonts w:eastAsia="Times New Roman"/>
          <w:highlight w:val="lightGray"/>
          <w:lang w:eastAsia="en-GB"/>
        </w:rPr>
      </w:pPr>
      <w:r w:rsidRPr="00063694">
        <w:rPr>
          <w:rFonts w:eastAsia="Times New Roman"/>
          <w:highlight w:val="lightGray"/>
          <w:lang w:eastAsia="en-GB"/>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63694">
        <w:rPr>
          <w:rFonts w:eastAsia="Times New Roman" w:hint="eastAsia"/>
          <w:highlight w:val="lightGray"/>
          <w:lang w:eastAsia="zh-CN"/>
        </w:rPr>
        <w:t>derived</w:t>
      </w:r>
      <w:r w:rsidRPr="00063694">
        <w:rPr>
          <w:rFonts w:eastAsia="Times New Roman"/>
          <w:highlight w:val="lightGray"/>
          <w:lang w:eastAsia="zh-CN"/>
        </w:rPr>
        <w:t xml:space="preserve"> </w:t>
      </w:r>
      <w:r w:rsidRPr="00063694">
        <w:rPr>
          <w:rFonts w:eastAsia="Times New Roman" w:hint="eastAsia"/>
          <w:highlight w:val="lightGray"/>
          <w:lang w:eastAsia="zh-CN"/>
        </w:rPr>
        <w:t>based</w:t>
      </w:r>
      <w:r w:rsidRPr="00063694">
        <w:rPr>
          <w:rFonts w:eastAsia="Times New Roman"/>
          <w:highlight w:val="lightGray"/>
          <w:lang w:eastAsia="zh-CN"/>
        </w:rPr>
        <w:t xml:space="preserve"> </w:t>
      </w:r>
      <w:r w:rsidRPr="00063694">
        <w:rPr>
          <w:rFonts w:eastAsia="Times New Roman" w:hint="eastAsia"/>
          <w:highlight w:val="lightGray"/>
          <w:lang w:eastAsia="zh-CN"/>
        </w:rPr>
        <w:t>on</w:t>
      </w:r>
      <w:r w:rsidRPr="00063694">
        <w:rPr>
          <w:rFonts w:eastAsia="Times New Roman"/>
          <w:highlight w:val="lightGray"/>
          <w:lang w:eastAsia="en-GB"/>
        </w:rPr>
        <w:t xml:space="preserve"> AWGN radio propagation conditions.</w:t>
      </w:r>
    </w:p>
    <w:p w14:paraId="60F5BA40" w14:textId="77777777" w:rsidR="00DB2318" w:rsidRPr="006412B2" w:rsidRDefault="00DB2318" w:rsidP="00DB2318">
      <w:pPr>
        <w:overflowPunct w:val="0"/>
        <w:autoSpaceDE w:val="0"/>
        <w:autoSpaceDN w:val="0"/>
        <w:adjustRightInd w:val="0"/>
        <w:ind w:left="568" w:hanging="284"/>
        <w:textAlignment w:val="baseline"/>
        <w:rPr>
          <w:rFonts w:eastAsia="Times New Roman" w:cs="v4.2.0"/>
          <w:highlight w:val="lightGray"/>
          <w:lang w:eastAsia="en-GB"/>
        </w:rPr>
      </w:pPr>
      <w:r w:rsidRPr="006412B2">
        <w:rPr>
          <w:rFonts w:eastAsia="Times New Roman"/>
          <w:highlight w:val="lightGray"/>
          <w:lang w:eastAsia="en-GB"/>
        </w:rPr>
        <w:t>-</w:t>
      </w:r>
      <w:r w:rsidRPr="006412B2">
        <w:rPr>
          <w:rFonts w:eastAsia="Times New Roman"/>
          <w:highlight w:val="lightGray"/>
          <w:lang w:eastAsia="en-GB"/>
        </w:rPr>
        <w:tab/>
        <w:t>Conditions defined in clause 7.3 of TS 38.101-1 [18] for reference sensitivity are fulfilled.</w:t>
      </w:r>
    </w:p>
    <w:p w14:paraId="4DF71140" w14:textId="77777777" w:rsidR="00DB2318" w:rsidRPr="00AB72C5" w:rsidRDefault="00DB2318" w:rsidP="00DB2318">
      <w:pPr>
        <w:overflowPunct w:val="0"/>
        <w:autoSpaceDE w:val="0"/>
        <w:autoSpaceDN w:val="0"/>
        <w:adjustRightInd w:val="0"/>
        <w:ind w:left="568" w:hanging="284"/>
        <w:textAlignment w:val="baseline"/>
        <w:rPr>
          <w:rFonts w:eastAsia="Times New Roman"/>
          <w:highlight w:val="cyan"/>
          <w:lang w:eastAsia="en-GB"/>
        </w:rPr>
      </w:pPr>
      <w:r w:rsidRPr="00AB72C5">
        <w:rPr>
          <w:rFonts w:eastAsia="Times New Roman"/>
          <w:highlight w:val="cyan"/>
          <w:lang w:eastAsia="en-GB"/>
        </w:rPr>
        <w:t>-</w:t>
      </w:r>
      <w:r w:rsidRPr="00AB72C5">
        <w:rPr>
          <w:rFonts w:eastAsia="Times New Roman"/>
          <w:highlight w:val="cyan"/>
          <w:lang w:eastAsia="en-GB"/>
        </w:rPr>
        <w:tab/>
        <w:t xml:space="preserve">Conditions for SRS-RSRP measurements are fulfilled according to Annex B.2.z for a corresponding Band </w:t>
      </w:r>
      <w:r w:rsidRPr="00AB72C5">
        <w:rPr>
          <w:rFonts w:eastAsia="Times New Roman" w:cs="v4.2.0"/>
          <w:highlight w:val="cyan"/>
          <w:lang w:eastAsia="ko-KR"/>
        </w:rPr>
        <w:t>for each relevant SRS resource configured for measurement</w:t>
      </w:r>
      <w:r w:rsidRPr="00AB72C5">
        <w:rPr>
          <w:rFonts w:eastAsia="Times New Roman"/>
          <w:highlight w:val="cyan"/>
          <w:lang w:eastAsia="en-GB"/>
        </w:rPr>
        <w:t>.</w:t>
      </w:r>
    </w:p>
    <w:p w14:paraId="1A5DA296"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The time difference between UE’s DL reference timing in the serving cell and SRS arrival time is no larger than </w:t>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w:t>
      </w:r>
      <w:proofErr w:type="gramStart"/>
      <w:r w:rsidRPr="00063694">
        <w:rPr>
          <w:rFonts w:eastAsia="Times New Roman"/>
          <w:highlight w:val="lightGray"/>
          <w:lang w:eastAsia="en-GB"/>
        </w:rPr>
        <w:t>where</w:t>
      </w:r>
      <w:proofErr w:type="gramEnd"/>
    </w:p>
    <w:p w14:paraId="15332245"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 T</w:t>
      </w:r>
      <w:r w:rsidRPr="00063694">
        <w:rPr>
          <w:rFonts w:eastAsia="Times New Roman"/>
          <w:highlight w:val="lightGray"/>
          <w:vertAlign w:val="subscript"/>
          <w:lang w:eastAsia="en-GB"/>
        </w:rPr>
        <w:t>C</w:t>
      </w:r>
      <w:r w:rsidRPr="00063694">
        <w:rPr>
          <w:rFonts w:eastAsia="Times New Roman"/>
          <w:highlight w:val="lightGray"/>
          <w:lang w:eastAsia="en-GB"/>
        </w:rPr>
        <w:t xml:space="preserve"> × </w:t>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+ 4.67us for FR1 </w:t>
      </w:r>
    </w:p>
    <w:p w14:paraId="65B6795F"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 T</w:t>
      </w:r>
      <w:r w:rsidRPr="00063694">
        <w:rPr>
          <w:rFonts w:eastAsia="Times New Roman"/>
          <w:highlight w:val="lightGray"/>
          <w:vertAlign w:val="subscript"/>
          <w:lang w:eastAsia="en-GB"/>
        </w:rPr>
        <w:t>C</w:t>
      </w:r>
      <w:r w:rsidRPr="00063694">
        <w:rPr>
          <w:rFonts w:eastAsia="Times New Roman"/>
          <w:highlight w:val="lightGray"/>
          <w:lang w:eastAsia="en-GB"/>
        </w:rPr>
        <w:t xml:space="preserve"> × </w:t>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+ 3.67us for FR2 </w:t>
      </w:r>
    </w:p>
    <w:p w14:paraId="245B1638"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is defined in Table 7.1.2-2</w:t>
      </w:r>
    </w:p>
    <w:p w14:paraId="55701A9D"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w:t>
      </w:r>
      <w:r w:rsidRPr="00063694">
        <w:rPr>
          <w:rFonts w:eastAsia="Times New Roman"/>
          <w:highlight w:val="lightGray"/>
          <w:vertAlign w:val="subscript"/>
          <w:lang w:eastAsia="en-GB"/>
        </w:rPr>
        <w:t xml:space="preserve">C </w:t>
      </w:r>
      <w:r w:rsidRPr="00063694">
        <w:rPr>
          <w:rFonts w:eastAsia="Times New Roman"/>
          <w:highlight w:val="lightGray"/>
          <w:lang w:eastAsia="en-GB"/>
        </w:rPr>
        <w:t>is 0.509ns</w:t>
      </w:r>
    </w:p>
    <w:p w14:paraId="48B9E2AF"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SRS ports in the SRS resource configured for measurement is 1,</w:t>
      </w:r>
    </w:p>
    <w:p w14:paraId="1E3A31C3"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symbols in the SRS resource configured for measurement is 1,</w:t>
      </w:r>
    </w:p>
    <w:p w14:paraId="3993C5AE"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repetitions in the SRS resource configured for measurement is 1,</w:t>
      </w:r>
    </w:p>
    <w:p w14:paraId="751374C2"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Frequency hopping, sequence group </w:t>
      </w:r>
      <w:proofErr w:type="gramStart"/>
      <w:r w:rsidRPr="00063694">
        <w:rPr>
          <w:rFonts w:eastAsia="Times New Roman"/>
          <w:highlight w:val="lightGray"/>
          <w:lang w:eastAsia="en-GB"/>
        </w:rPr>
        <w:t>hopping</w:t>
      </w:r>
      <w:proofErr w:type="gramEnd"/>
      <w:r w:rsidRPr="00063694">
        <w:rPr>
          <w:rFonts w:eastAsia="Times New Roman"/>
          <w:highlight w:val="lightGray"/>
          <w:lang w:eastAsia="en-GB"/>
        </w:rPr>
        <w:t xml:space="preserve"> or sequence hopping is disabled in the SRS resource configured for measurement,</w:t>
      </w:r>
    </w:p>
    <w:p w14:paraId="06731A6F" w14:textId="77777777" w:rsidR="00DB2318" w:rsidRPr="007E09CE" w:rsidRDefault="00DB2318" w:rsidP="00DB2318">
      <w:pPr>
        <w:overflowPunct w:val="0"/>
        <w:autoSpaceDE w:val="0"/>
        <w:autoSpaceDN w:val="0"/>
        <w:adjustRightInd w:val="0"/>
        <w:ind w:left="568" w:hanging="284"/>
        <w:textAlignment w:val="baseline"/>
        <w:rPr>
          <w:rFonts w:eastAsia="Times New Roman"/>
          <w:highlight w:val="yellow"/>
          <w:lang w:eastAsia="zh-CN"/>
        </w:rPr>
      </w:pPr>
      <w:r w:rsidRPr="007E09CE">
        <w:rPr>
          <w:rFonts w:eastAsia="Times New Roman"/>
          <w:highlight w:val="yellow"/>
          <w:lang w:eastAsia="en-GB"/>
        </w:rPr>
        <w:t>-</w:t>
      </w:r>
      <w:r w:rsidRPr="007E09CE">
        <w:rPr>
          <w:rFonts w:eastAsia="Times New Roman"/>
          <w:highlight w:val="yellow"/>
          <w:lang w:eastAsia="en-GB"/>
        </w:rPr>
        <w:tab/>
      </w:r>
      <w:r w:rsidRPr="007E09CE">
        <w:rPr>
          <w:rFonts w:eastAsia="Times New Roman"/>
          <w:highlight w:val="yellow"/>
          <w:lang w:eastAsia="zh-CN"/>
        </w:rPr>
        <w:t>The bandwidth of the SRS resource is 48 PRBs.</w:t>
      </w:r>
    </w:p>
    <w:p w14:paraId="08C9D3CB" w14:textId="77777777" w:rsidR="00DB2318" w:rsidRPr="00063694" w:rsidRDefault="00DB2318" w:rsidP="00DB2318">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One of the following conditions is met</w:t>
      </w:r>
    </w:p>
    <w:p w14:paraId="41CEC074"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zh-CN"/>
        </w:rPr>
      </w:pPr>
      <w:r w:rsidRPr="00063694">
        <w:rPr>
          <w:rFonts w:eastAsia="Times New Roman"/>
          <w:highlight w:val="lightGray"/>
          <w:lang w:eastAsia="en-GB"/>
        </w:rPr>
        <w:lastRenderedPageBreak/>
        <w:t>-</w:t>
      </w:r>
      <w:r w:rsidRPr="00063694">
        <w:rPr>
          <w:rFonts w:eastAsia="Times New Roman"/>
          <w:highlight w:val="lightGray"/>
          <w:lang w:eastAsia="en-GB"/>
        </w:rPr>
        <w:tab/>
      </w:r>
      <w:r w:rsidRPr="00063694">
        <w:rPr>
          <w:rFonts w:eastAsia="Times New Roman"/>
          <w:highlight w:val="lightGray"/>
          <w:lang w:eastAsia="zh-CN"/>
        </w:rPr>
        <w:t>There is no other SRS resource with the same root sequence and on the same symbol and with same comb as the relevant SRS resource.</w:t>
      </w:r>
    </w:p>
    <w:p w14:paraId="33B9F457" w14:textId="77777777" w:rsidR="00DB2318" w:rsidRPr="00063694" w:rsidRDefault="00DB2318" w:rsidP="00DB2318">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If </w:t>
      </w:r>
      <w:r w:rsidRPr="00063694">
        <w:rPr>
          <w:rFonts w:eastAsia="Times New Roman"/>
          <w:highlight w:val="lightGray"/>
          <w:lang w:eastAsia="zh-CN"/>
        </w:rPr>
        <w:t xml:space="preserve">multiple SRS resources are on the same symbol and with same comb, </w:t>
      </w:r>
      <w:r w:rsidRPr="00063694">
        <w:rPr>
          <w:rFonts w:eastAsia="Times New Roman"/>
          <w:highlight w:val="lightGray"/>
          <w:lang w:eastAsia="en-GB"/>
        </w:rPr>
        <w:t xml:space="preserve">the </w:t>
      </w:r>
      <w:r w:rsidRPr="00063694">
        <w:rPr>
          <w:rFonts w:eastAsia="Times New Roman"/>
          <w:highlight w:val="lightGray"/>
          <w:lang w:eastAsia="zh-CN"/>
        </w:rPr>
        <w:t xml:space="preserve">distance between cyclic shifts of any two resources is no less than 6 if </w:t>
      </w:r>
      <w:proofErr w:type="spellStart"/>
      <w:r w:rsidRPr="00063694">
        <w:rPr>
          <w:rFonts w:eastAsia="Times New Roman"/>
          <w:highlight w:val="lightGray"/>
          <w:lang w:eastAsia="en-GB"/>
        </w:rPr>
        <w:t>transmissionComb</w:t>
      </w:r>
      <w:proofErr w:type="spellEnd"/>
      <w:r w:rsidRPr="00063694">
        <w:rPr>
          <w:rFonts w:eastAsia="Times New Roman"/>
          <w:highlight w:val="lightGray"/>
          <w:lang w:eastAsia="en-GB"/>
        </w:rPr>
        <w:t xml:space="preserve"> = n4, and no less than 4 if </w:t>
      </w:r>
      <w:proofErr w:type="spellStart"/>
      <w:r w:rsidRPr="00063694">
        <w:rPr>
          <w:rFonts w:eastAsia="Times New Roman"/>
          <w:highlight w:val="lightGray"/>
          <w:lang w:eastAsia="en-GB"/>
        </w:rPr>
        <w:t>transmissionComb</w:t>
      </w:r>
      <w:proofErr w:type="spellEnd"/>
      <w:r w:rsidRPr="00063694">
        <w:rPr>
          <w:rFonts w:eastAsia="Times New Roman"/>
          <w:highlight w:val="lightGray"/>
          <w:lang w:eastAsia="en-GB"/>
        </w:rPr>
        <w:t xml:space="preserve"> = n2.</w:t>
      </w:r>
    </w:p>
    <w:p w14:paraId="7FDF6B0B" w14:textId="77777777" w:rsidR="00DB2318" w:rsidRPr="00A77CA3" w:rsidRDefault="00DB2318" w:rsidP="00DB231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7CA3">
        <w:rPr>
          <w:rFonts w:ascii="Arial" w:eastAsia="Times New Roman" w:hAnsi="Arial"/>
          <w:b/>
          <w:highlight w:val="lightGray"/>
          <w:lang w:eastAsia="en-GB"/>
        </w:rPr>
        <w:t xml:space="preserve">Table 10.1.22.1.1-1:  SRS-RSRP absolute accuracy in FR1 </w:t>
      </w:r>
    </w:p>
    <w:tbl>
      <w:tblPr>
        <w:tblW w:w="10603" w:type="dxa"/>
        <w:jc w:val="center"/>
        <w:tblLayout w:type="fixed"/>
        <w:tblLook w:val="01E0" w:firstRow="1" w:lastRow="1" w:firstColumn="1" w:lastColumn="1" w:noHBand="0" w:noVBand="0"/>
      </w:tblPr>
      <w:tblGrid>
        <w:gridCol w:w="622"/>
        <w:gridCol w:w="630"/>
        <w:gridCol w:w="630"/>
        <w:gridCol w:w="630"/>
        <w:gridCol w:w="630"/>
        <w:gridCol w:w="720"/>
        <w:gridCol w:w="900"/>
        <w:gridCol w:w="1751"/>
        <w:gridCol w:w="751"/>
        <w:gridCol w:w="751"/>
        <w:gridCol w:w="751"/>
        <w:gridCol w:w="883"/>
        <w:gridCol w:w="954"/>
      </w:tblGrid>
      <w:tr w:rsidR="00DB2318" w:rsidRPr="00A77CA3" w14:paraId="105A13DA" w14:textId="77777777" w:rsidTr="00AF7F21">
        <w:trPr>
          <w:jc w:val="center"/>
        </w:trPr>
        <w:tc>
          <w:tcPr>
            <w:tcW w:w="3862" w:type="dxa"/>
            <w:gridSpan w:val="6"/>
            <w:tcBorders>
              <w:top w:val="single" w:sz="6" w:space="0" w:color="auto"/>
              <w:left w:val="single" w:sz="6" w:space="0" w:color="auto"/>
              <w:bottom w:val="single" w:sz="6" w:space="0" w:color="auto"/>
              <w:right w:val="single" w:sz="6" w:space="0" w:color="auto"/>
            </w:tcBorders>
            <w:shd w:val="clear" w:color="auto" w:fill="auto"/>
          </w:tcPr>
          <w:p w14:paraId="391A831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Accuracy</w:t>
            </w:r>
          </w:p>
        </w:tc>
        <w:tc>
          <w:tcPr>
            <w:tcW w:w="6741" w:type="dxa"/>
            <w:gridSpan w:val="7"/>
            <w:tcBorders>
              <w:top w:val="single" w:sz="4" w:space="0" w:color="auto"/>
              <w:left w:val="single" w:sz="6" w:space="0" w:color="auto"/>
              <w:bottom w:val="single" w:sz="6" w:space="0" w:color="auto"/>
              <w:right w:val="single" w:sz="4" w:space="0" w:color="auto"/>
            </w:tcBorders>
            <w:shd w:val="clear" w:color="auto" w:fill="auto"/>
          </w:tcPr>
          <w:p w14:paraId="49244AE5"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Conditions</w:t>
            </w:r>
          </w:p>
        </w:tc>
      </w:tr>
      <w:tr w:rsidR="00DB2318" w:rsidRPr="00A77CA3" w14:paraId="4215ADE6" w14:textId="77777777" w:rsidTr="00AF7F21">
        <w:trPr>
          <w:jc w:val="center"/>
        </w:trPr>
        <w:tc>
          <w:tcPr>
            <w:tcW w:w="1882" w:type="dxa"/>
            <w:gridSpan w:val="3"/>
            <w:tcBorders>
              <w:top w:val="single" w:sz="6" w:space="0" w:color="auto"/>
              <w:left w:val="single" w:sz="6" w:space="0" w:color="auto"/>
              <w:right w:val="single" w:sz="6" w:space="0" w:color="auto"/>
            </w:tcBorders>
            <w:shd w:val="clear" w:color="auto" w:fill="auto"/>
          </w:tcPr>
          <w:p w14:paraId="6AB851C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Normal condition</w:t>
            </w:r>
          </w:p>
        </w:tc>
        <w:tc>
          <w:tcPr>
            <w:tcW w:w="1980" w:type="dxa"/>
            <w:gridSpan w:val="3"/>
            <w:tcBorders>
              <w:top w:val="single" w:sz="4" w:space="0" w:color="auto"/>
              <w:left w:val="single" w:sz="6" w:space="0" w:color="auto"/>
              <w:right w:val="single" w:sz="6" w:space="0" w:color="auto"/>
            </w:tcBorders>
            <w:shd w:val="clear" w:color="auto" w:fill="auto"/>
          </w:tcPr>
          <w:p w14:paraId="3C275435"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Extreme condition</w:t>
            </w:r>
          </w:p>
        </w:tc>
        <w:tc>
          <w:tcPr>
            <w:tcW w:w="900" w:type="dxa"/>
            <w:tcBorders>
              <w:top w:val="single" w:sz="6" w:space="0" w:color="auto"/>
              <w:left w:val="single" w:sz="6" w:space="0" w:color="auto"/>
              <w:right w:val="single" w:sz="6" w:space="0" w:color="auto"/>
            </w:tcBorders>
            <w:shd w:val="clear" w:color="auto" w:fill="auto"/>
          </w:tcPr>
          <w:p w14:paraId="4BD63F35"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SRS </w:t>
            </w:r>
            <w:proofErr w:type="spellStart"/>
            <w:r w:rsidRPr="00A77CA3">
              <w:rPr>
                <w:rFonts w:ascii="Arial" w:eastAsia="Times New Roman" w:hAnsi="Arial"/>
                <w:b/>
                <w:sz w:val="18"/>
                <w:highlight w:val="lightGray"/>
                <w:lang w:eastAsia="en-GB"/>
              </w:rPr>
              <w:t>Ês</w:t>
            </w:r>
            <w:proofErr w:type="spellEnd"/>
            <w:r w:rsidRPr="00A77CA3">
              <w:rPr>
                <w:rFonts w:ascii="Arial" w:eastAsia="Times New Roman" w:hAnsi="Arial"/>
                <w:b/>
                <w:sz w:val="18"/>
                <w:highlight w:val="lightGray"/>
                <w:lang w:eastAsia="en-GB"/>
              </w:rPr>
              <w:t>/</w:t>
            </w:r>
            <w:proofErr w:type="spellStart"/>
            <w:r w:rsidRPr="00A77CA3">
              <w:rPr>
                <w:rFonts w:ascii="Arial" w:eastAsia="Times New Roman" w:hAnsi="Arial"/>
                <w:b/>
                <w:sz w:val="18"/>
                <w:highlight w:val="lightGray"/>
                <w:lang w:eastAsia="en-GB"/>
              </w:rPr>
              <w:t>Iot</w:t>
            </w:r>
            <w:proofErr w:type="spellEnd"/>
          </w:p>
        </w:tc>
        <w:tc>
          <w:tcPr>
            <w:tcW w:w="5841" w:type="dxa"/>
            <w:gridSpan w:val="6"/>
            <w:tcBorders>
              <w:top w:val="single" w:sz="6" w:space="0" w:color="auto"/>
              <w:left w:val="single" w:sz="6" w:space="0" w:color="auto"/>
              <w:bottom w:val="single" w:sz="6" w:space="0" w:color="auto"/>
              <w:right w:val="single" w:sz="4" w:space="0" w:color="auto"/>
            </w:tcBorders>
            <w:shd w:val="clear" w:color="auto" w:fill="auto"/>
          </w:tcPr>
          <w:p w14:paraId="7543B8C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Io</w:t>
            </w:r>
            <w:r w:rsidRPr="00A77CA3">
              <w:rPr>
                <w:rFonts w:ascii="Arial" w:eastAsia="Times New Roman" w:hAnsi="Arial"/>
                <w:b/>
                <w:sz w:val="18"/>
                <w:highlight w:val="lightGray"/>
                <w:vertAlign w:val="superscript"/>
                <w:lang w:eastAsia="en-GB"/>
              </w:rPr>
              <w:t xml:space="preserve"> Note 1</w:t>
            </w:r>
            <w:r w:rsidRPr="00A77CA3">
              <w:rPr>
                <w:rFonts w:ascii="Arial" w:eastAsia="Times New Roman" w:hAnsi="Arial"/>
                <w:b/>
                <w:sz w:val="18"/>
                <w:highlight w:val="lightGray"/>
                <w:lang w:eastAsia="en-GB"/>
              </w:rPr>
              <w:t xml:space="preserve"> range</w:t>
            </w:r>
          </w:p>
        </w:tc>
      </w:tr>
      <w:tr w:rsidR="00DB2318" w:rsidRPr="00A77CA3" w14:paraId="511CFA94" w14:textId="77777777" w:rsidTr="00AF7F21">
        <w:trPr>
          <w:jc w:val="center"/>
        </w:trPr>
        <w:tc>
          <w:tcPr>
            <w:tcW w:w="1882" w:type="dxa"/>
            <w:gridSpan w:val="3"/>
            <w:tcBorders>
              <w:left w:val="single" w:sz="6" w:space="0" w:color="auto"/>
              <w:bottom w:val="single" w:sz="6" w:space="0" w:color="auto"/>
              <w:right w:val="single" w:sz="6" w:space="0" w:color="auto"/>
            </w:tcBorders>
            <w:shd w:val="clear" w:color="auto" w:fill="auto"/>
          </w:tcPr>
          <w:p w14:paraId="54BD1C2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980" w:type="dxa"/>
            <w:gridSpan w:val="3"/>
            <w:tcBorders>
              <w:left w:val="single" w:sz="6" w:space="0" w:color="auto"/>
              <w:bottom w:val="single" w:sz="6" w:space="0" w:color="auto"/>
              <w:right w:val="single" w:sz="6" w:space="0" w:color="auto"/>
            </w:tcBorders>
            <w:shd w:val="clear" w:color="auto" w:fill="auto"/>
          </w:tcPr>
          <w:p w14:paraId="75EE0EE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00" w:type="dxa"/>
            <w:tcBorders>
              <w:left w:val="single" w:sz="6" w:space="0" w:color="auto"/>
              <w:bottom w:val="single" w:sz="6" w:space="0" w:color="auto"/>
              <w:right w:val="single" w:sz="6" w:space="0" w:color="auto"/>
            </w:tcBorders>
            <w:shd w:val="clear" w:color="auto" w:fill="auto"/>
          </w:tcPr>
          <w:p w14:paraId="48BFCFF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top w:val="single" w:sz="6" w:space="0" w:color="auto"/>
              <w:left w:val="single" w:sz="6" w:space="0" w:color="auto"/>
              <w:bottom w:val="single" w:sz="6" w:space="0" w:color="auto"/>
              <w:right w:val="single" w:sz="4" w:space="0" w:color="auto"/>
            </w:tcBorders>
            <w:shd w:val="clear" w:color="auto" w:fill="auto"/>
          </w:tcPr>
          <w:p w14:paraId="01997120"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NR operating band groups</w:t>
            </w:r>
            <w:r w:rsidRPr="00A77CA3">
              <w:rPr>
                <w:rFonts w:ascii="Arial" w:eastAsia="Times New Roman" w:hAnsi="Arial"/>
                <w:b/>
                <w:sz w:val="18"/>
                <w:highlight w:val="lightGray"/>
                <w:vertAlign w:val="superscript"/>
                <w:lang w:eastAsia="en-GB"/>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769595E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63A5222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Maximum Io</w:t>
            </w:r>
          </w:p>
        </w:tc>
      </w:tr>
      <w:tr w:rsidR="00DB2318" w:rsidRPr="00A77CA3" w14:paraId="0EE882BC" w14:textId="77777777" w:rsidTr="00AF7F21">
        <w:trPr>
          <w:trHeight w:val="120"/>
          <w:jc w:val="center"/>
        </w:trPr>
        <w:tc>
          <w:tcPr>
            <w:tcW w:w="3862" w:type="dxa"/>
            <w:gridSpan w:val="6"/>
            <w:tcBorders>
              <w:top w:val="single" w:sz="6" w:space="0" w:color="auto"/>
              <w:left w:val="single" w:sz="6" w:space="0" w:color="auto"/>
              <w:bottom w:val="single" w:sz="6" w:space="0" w:color="auto"/>
              <w:right w:val="single" w:sz="6" w:space="0" w:color="auto"/>
            </w:tcBorders>
            <w:shd w:val="clear" w:color="auto" w:fill="auto"/>
          </w:tcPr>
          <w:p w14:paraId="5FC5DEA0"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b/>
                <w:sz w:val="18"/>
                <w:highlight w:val="lightGray"/>
                <w:lang w:eastAsia="en-GB"/>
              </w:rPr>
              <w:t>dB</w:t>
            </w:r>
          </w:p>
        </w:tc>
        <w:tc>
          <w:tcPr>
            <w:tcW w:w="900" w:type="dxa"/>
            <w:tcBorders>
              <w:top w:val="single" w:sz="6" w:space="0" w:color="auto"/>
              <w:left w:val="single" w:sz="6" w:space="0" w:color="auto"/>
              <w:right w:val="single" w:sz="6" w:space="0" w:color="auto"/>
            </w:tcBorders>
            <w:shd w:val="clear" w:color="auto" w:fill="auto"/>
          </w:tcPr>
          <w:p w14:paraId="44FA785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dB</w:t>
            </w:r>
          </w:p>
        </w:tc>
        <w:tc>
          <w:tcPr>
            <w:tcW w:w="1751" w:type="dxa"/>
            <w:tcBorders>
              <w:top w:val="single" w:sz="6" w:space="0" w:color="auto"/>
              <w:left w:val="single" w:sz="6" w:space="0" w:color="auto"/>
              <w:right w:val="single" w:sz="4" w:space="0" w:color="auto"/>
            </w:tcBorders>
            <w:shd w:val="clear" w:color="auto" w:fill="auto"/>
          </w:tcPr>
          <w:p w14:paraId="57E68D3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53" w:type="dxa"/>
            <w:gridSpan w:val="3"/>
            <w:tcBorders>
              <w:top w:val="single" w:sz="6" w:space="0" w:color="auto"/>
              <w:left w:val="single" w:sz="4" w:space="0" w:color="auto"/>
              <w:right w:val="single" w:sz="6" w:space="0" w:color="auto"/>
            </w:tcBorders>
            <w:shd w:val="clear" w:color="auto" w:fill="auto"/>
          </w:tcPr>
          <w:p w14:paraId="42C59137"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cs="Arial"/>
                <w:b/>
                <w:sz w:val="18"/>
                <w:highlight w:val="lightGray"/>
                <w:lang w:eastAsia="en-GB"/>
              </w:rPr>
              <w:t xml:space="preserve">dBm / </w:t>
            </w: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p>
        </w:tc>
        <w:tc>
          <w:tcPr>
            <w:tcW w:w="883" w:type="dxa"/>
            <w:tcBorders>
              <w:top w:val="single" w:sz="6" w:space="0" w:color="auto"/>
              <w:left w:val="single" w:sz="6" w:space="0" w:color="auto"/>
              <w:right w:val="single" w:sz="6" w:space="0" w:color="auto"/>
            </w:tcBorders>
            <w:shd w:val="clear" w:color="auto" w:fill="auto"/>
          </w:tcPr>
          <w:p w14:paraId="3060B0F7"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dBm/BW </w:t>
            </w:r>
            <w:r w:rsidRPr="00A77CA3">
              <w:rPr>
                <w:rFonts w:ascii="Arial" w:eastAsia="Times New Roman" w:hAnsi="Arial"/>
                <w:b/>
                <w:sz w:val="18"/>
                <w:highlight w:val="lightGray"/>
                <w:vertAlign w:val="subscript"/>
                <w:lang w:eastAsia="en-GB"/>
              </w:rPr>
              <w:t>Channel</w:t>
            </w:r>
          </w:p>
        </w:tc>
        <w:tc>
          <w:tcPr>
            <w:tcW w:w="954" w:type="dxa"/>
            <w:tcBorders>
              <w:top w:val="single" w:sz="6" w:space="0" w:color="auto"/>
              <w:left w:val="single" w:sz="6" w:space="0" w:color="auto"/>
              <w:right w:val="single" w:sz="4" w:space="0" w:color="auto"/>
            </w:tcBorders>
            <w:shd w:val="clear" w:color="auto" w:fill="auto"/>
          </w:tcPr>
          <w:p w14:paraId="0871C03C"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dBm/BW </w:t>
            </w:r>
            <w:r w:rsidRPr="00A77CA3">
              <w:rPr>
                <w:rFonts w:ascii="Arial" w:eastAsia="Times New Roman" w:hAnsi="Arial"/>
                <w:b/>
                <w:sz w:val="18"/>
                <w:highlight w:val="lightGray"/>
                <w:vertAlign w:val="subscript"/>
                <w:lang w:eastAsia="en-GB"/>
              </w:rPr>
              <w:t>Channel</w:t>
            </w:r>
          </w:p>
        </w:tc>
      </w:tr>
      <w:tr w:rsidR="00DB2318" w:rsidRPr="00A77CA3" w14:paraId="75B03857" w14:textId="77777777" w:rsidTr="00AF7F21">
        <w:trPr>
          <w:trHeight w:val="120"/>
          <w:jc w:val="center"/>
        </w:trPr>
        <w:tc>
          <w:tcPr>
            <w:tcW w:w="1882" w:type="dxa"/>
            <w:gridSpan w:val="3"/>
            <w:tcBorders>
              <w:top w:val="single" w:sz="6" w:space="0" w:color="auto"/>
              <w:left w:val="single" w:sz="6" w:space="0" w:color="auto"/>
              <w:bottom w:val="single" w:sz="6" w:space="0" w:color="auto"/>
              <w:right w:val="single" w:sz="6" w:space="0" w:color="auto"/>
            </w:tcBorders>
            <w:shd w:val="clear" w:color="auto" w:fill="auto"/>
          </w:tcPr>
          <w:p w14:paraId="08EC1DF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b/>
                <w:sz w:val="18"/>
                <w:highlight w:val="lightGray"/>
                <w:lang w:eastAsia="en-GB"/>
              </w:rPr>
              <w:t xml:space="preserve"> (kHz)</w:t>
            </w:r>
          </w:p>
        </w:tc>
        <w:tc>
          <w:tcPr>
            <w:tcW w:w="1980" w:type="dxa"/>
            <w:gridSpan w:val="3"/>
            <w:tcBorders>
              <w:top w:val="single" w:sz="6" w:space="0" w:color="auto"/>
              <w:left w:val="single" w:sz="6" w:space="0" w:color="auto"/>
              <w:bottom w:val="single" w:sz="6" w:space="0" w:color="auto"/>
              <w:right w:val="single" w:sz="6" w:space="0" w:color="auto"/>
            </w:tcBorders>
            <w:shd w:val="clear" w:color="auto" w:fill="auto"/>
          </w:tcPr>
          <w:p w14:paraId="65468B5B"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b/>
                <w:sz w:val="18"/>
                <w:highlight w:val="lightGray"/>
                <w:lang w:eastAsia="en-GB"/>
              </w:rPr>
              <w:t xml:space="preserve"> (kHz)</w:t>
            </w:r>
          </w:p>
        </w:tc>
        <w:tc>
          <w:tcPr>
            <w:tcW w:w="900" w:type="dxa"/>
            <w:tcBorders>
              <w:left w:val="single" w:sz="6" w:space="0" w:color="auto"/>
              <w:right w:val="single" w:sz="6" w:space="0" w:color="auto"/>
            </w:tcBorders>
            <w:shd w:val="clear" w:color="auto" w:fill="auto"/>
          </w:tcPr>
          <w:p w14:paraId="5E5D213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left w:val="single" w:sz="6" w:space="0" w:color="auto"/>
              <w:right w:val="single" w:sz="4" w:space="0" w:color="auto"/>
            </w:tcBorders>
            <w:shd w:val="clear" w:color="auto" w:fill="auto"/>
          </w:tcPr>
          <w:p w14:paraId="35CFF7D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53" w:type="dxa"/>
            <w:gridSpan w:val="3"/>
            <w:tcBorders>
              <w:left w:val="single" w:sz="4" w:space="0" w:color="auto"/>
              <w:bottom w:val="single" w:sz="6" w:space="0" w:color="auto"/>
              <w:right w:val="single" w:sz="6" w:space="0" w:color="auto"/>
            </w:tcBorders>
            <w:shd w:val="clear" w:color="auto" w:fill="auto"/>
          </w:tcPr>
          <w:p w14:paraId="0663200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83" w:type="dxa"/>
            <w:tcBorders>
              <w:left w:val="single" w:sz="6" w:space="0" w:color="auto"/>
              <w:right w:val="single" w:sz="6" w:space="0" w:color="auto"/>
            </w:tcBorders>
            <w:shd w:val="clear" w:color="auto" w:fill="auto"/>
          </w:tcPr>
          <w:p w14:paraId="23CFDC12"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54" w:type="dxa"/>
            <w:tcBorders>
              <w:left w:val="single" w:sz="6" w:space="0" w:color="auto"/>
              <w:right w:val="single" w:sz="4" w:space="0" w:color="auto"/>
            </w:tcBorders>
            <w:shd w:val="clear" w:color="auto" w:fill="auto"/>
          </w:tcPr>
          <w:p w14:paraId="783A753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A77CA3" w14:paraId="4F410CDB" w14:textId="77777777" w:rsidTr="00AF7F21">
        <w:trPr>
          <w:trHeight w:val="315"/>
          <w:jc w:val="center"/>
        </w:trPr>
        <w:tc>
          <w:tcPr>
            <w:tcW w:w="622" w:type="dxa"/>
            <w:tcBorders>
              <w:top w:val="single" w:sz="6" w:space="0" w:color="auto"/>
              <w:left w:val="single" w:sz="6" w:space="0" w:color="auto"/>
              <w:bottom w:val="single" w:sz="4" w:space="0" w:color="auto"/>
              <w:right w:val="single" w:sz="6" w:space="0" w:color="auto"/>
            </w:tcBorders>
            <w:shd w:val="clear" w:color="auto" w:fill="auto"/>
          </w:tcPr>
          <w:p w14:paraId="046E4EA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1</w:t>
            </w:r>
            <w:r w:rsidRPr="00A77CA3">
              <w:rPr>
                <w:rFonts w:ascii="Arial" w:eastAsia="Times New Roman" w:hAnsi="Arial"/>
                <w:b/>
                <w:sz w:val="18"/>
                <w:highlight w:val="lightGray"/>
                <w:lang w:eastAsia="zh-CN"/>
              </w:rPr>
              <w:t>5</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16CB350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3</w:t>
            </w:r>
            <w:r w:rsidRPr="00A77CA3">
              <w:rPr>
                <w:rFonts w:ascii="Arial" w:eastAsia="Times New Roman" w:hAnsi="Arial"/>
                <w:b/>
                <w:sz w:val="18"/>
                <w:highlight w:val="lightGray"/>
                <w:lang w:eastAsia="zh-CN"/>
              </w:rPr>
              <w:t>0</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0CBF274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6</w:t>
            </w:r>
            <w:r w:rsidRPr="00A77CA3">
              <w:rPr>
                <w:rFonts w:ascii="Arial" w:eastAsia="Times New Roman" w:hAnsi="Arial"/>
                <w:b/>
                <w:sz w:val="18"/>
                <w:highlight w:val="lightGray"/>
                <w:lang w:eastAsia="zh-CN"/>
              </w:rPr>
              <w:t>0</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1C5212A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1</w:t>
            </w:r>
            <w:r w:rsidRPr="00A77CA3">
              <w:rPr>
                <w:rFonts w:ascii="Arial" w:eastAsia="Times New Roman" w:hAnsi="Arial"/>
                <w:b/>
                <w:sz w:val="18"/>
                <w:highlight w:val="lightGray"/>
                <w:lang w:eastAsia="zh-CN"/>
              </w:rPr>
              <w:t>5</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13A16370"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3</w:t>
            </w:r>
            <w:r w:rsidRPr="00A77CA3">
              <w:rPr>
                <w:rFonts w:ascii="Arial" w:eastAsia="Times New Roman" w:hAnsi="Arial"/>
                <w:b/>
                <w:sz w:val="18"/>
                <w:highlight w:val="lightGray"/>
                <w:lang w:eastAsia="zh-CN"/>
              </w:rPr>
              <w:t>0</w:t>
            </w:r>
          </w:p>
        </w:tc>
        <w:tc>
          <w:tcPr>
            <w:tcW w:w="720" w:type="dxa"/>
            <w:tcBorders>
              <w:top w:val="single" w:sz="6" w:space="0" w:color="auto"/>
              <w:left w:val="single" w:sz="6" w:space="0" w:color="auto"/>
              <w:bottom w:val="single" w:sz="4" w:space="0" w:color="auto"/>
              <w:right w:val="single" w:sz="6" w:space="0" w:color="auto"/>
            </w:tcBorders>
            <w:shd w:val="clear" w:color="auto" w:fill="auto"/>
          </w:tcPr>
          <w:p w14:paraId="317074F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6</w:t>
            </w:r>
            <w:r w:rsidRPr="00A77CA3">
              <w:rPr>
                <w:rFonts w:ascii="Arial" w:eastAsia="Times New Roman" w:hAnsi="Arial"/>
                <w:b/>
                <w:sz w:val="18"/>
                <w:highlight w:val="lightGray"/>
                <w:lang w:eastAsia="zh-CN"/>
              </w:rPr>
              <w:t>0</w:t>
            </w:r>
          </w:p>
        </w:tc>
        <w:tc>
          <w:tcPr>
            <w:tcW w:w="900" w:type="dxa"/>
            <w:tcBorders>
              <w:left w:val="single" w:sz="6" w:space="0" w:color="auto"/>
              <w:bottom w:val="single" w:sz="4" w:space="0" w:color="auto"/>
              <w:right w:val="single" w:sz="6" w:space="0" w:color="auto"/>
            </w:tcBorders>
            <w:shd w:val="clear" w:color="auto" w:fill="auto"/>
          </w:tcPr>
          <w:p w14:paraId="4243E0D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left w:val="single" w:sz="6" w:space="0" w:color="auto"/>
              <w:right w:val="single" w:sz="4" w:space="0" w:color="auto"/>
            </w:tcBorders>
            <w:shd w:val="clear" w:color="auto" w:fill="auto"/>
          </w:tcPr>
          <w:p w14:paraId="4114E83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51" w:type="dxa"/>
            <w:tcBorders>
              <w:top w:val="single" w:sz="6" w:space="0" w:color="auto"/>
              <w:left w:val="single" w:sz="4" w:space="0" w:color="auto"/>
              <w:right w:val="single" w:sz="6" w:space="0" w:color="auto"/>
            </w:tcBorders>
            <w:shd w:val="clear" w:color="auto" w:fill="auto"/>
          </w:tcPr>
          <w:p w14:paraId="5A1DD04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15 kHz</w:t>
            </w:r>
          </w:p>
        </w:tc>
        <w:tc>
          <w:tcPr>
            <w:tcW w:w="751" w:type="dxa"/>
            <w:tcBorders>
              <w:top w:val="single" w:sz="6" w:space="0" w:color="auto"/>
              <w:left w:val="single" w:sz="4" w:space="0" w:color="auto"/>
              <w:right w:val="single" w:sz="6" w:space="0" w:color="auto"/>
            </w:tcBorders>
            <w:shd w:val="clear" w:color="auto" w:fill="auto"/>
          </w:tcPr>
          <w:p w14:paraId="44CC6AD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30 kHz</w:t>
            </w:r>
          </w:p>
        </w:tc>
        <w:tc>
          <w:tcPr>
            <w:tcW w:w="751" w:type="dxa"/>
            <w:tcBorders>
              <w:top w:val="single" w:sz="6" w:space="0" w:color="auto"/>
              <w:left w:val="single" w:sz="4" w:space="0" w:color="auto"/>
              <w:right w:val="single" w:sz="6" w:space="0" w:color="auto"/>
            </w:tcBorders>
            <w:shd w:val="clear" w:color="auto" w:fill="auto"/>
          </w:tcPr>
          <w:p w14:paraId="712BB0A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60 kHz</w:t>
            </w:r>
          </w:p>
        </w:tc>
        <w:tc>
          <w:tcPr>
            <w:tcW w:w="883" w:type="dxa"/>
            <w:tcBorders>
              <w:left w:val="single" w:sz="6" w:space="0" w:color="auto"/>
              <w:right w:val="single" w:sz="6" w:space="0" w:color="auto"/>
            </w:tcBorders>
            <w:shd w:val="clear" w:color="auto" w:fill="auto"/>
          </w:tcPr>
          <w:p w14:paraId="34246B0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lang w:eastAsia="en-GB"/>
              </w:rPr>
            </w:pPr>
          </w:p>
        </w:tc>
        <w:tc>
          <w:tcPr>
            <w:tcW w:w="954" w:type="dxa"/>
            <w:tcBorders>
              <w:left w:val="single" w:sz="6" w:space="0" w:color="auto"/>
              <w:right w:val="single" w:sz="4" w:space="0" w:color="auto"/>
            </w:tcBorders>
            <w:shd w:val="clear" w:color="auto" w:fill="auto"/>
          </w:tcPr>
          <w:p w14:paraId="742BCC1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lang w:eastAsia="en-GB"/>
              </w:rPr>
            </w:pPr>
          </w:p>
        </w:tc>
      </w:tr>
      <w:tr w:rsidR="00DB2318" w:rsidRPr="00A77CA3" w14:paraId="78191865" w14:textId="77777777" w:rsidTr="00AF7F21">
        <w:trPr>
          <w:jc w:val="center"/>
        </w:trPr>
        <w:tc>
          <w:tcPr>
            <w:tcW w:w="622" w:type="dxa"/>
            <w:tcBorders>
              <w:top w:val="single" w:sz="4" w:space="0" w:color="auto"/>
              <w:left w:val="single" w:sz="4" w:space="0" w:color="auto"/>
              <w:right w:val="single" w:sz="4" w:space="0" w:color="auto"/>
            </w:tcBorders>
            <w:shd w:val="clear" w:color="auto" w:fill="auto"/>
            <w:vAlign w:val="center"/>
          </w:tcPr>
          <w:p w14:paraId="0D97157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3</w:t>
            </w:r>
          </w:p>
        </w:tc>
        <w:tc>
          <w:tcPr>
            <w:tcW w:w="630" w:type="dxa"/>
            <w:tcBorders>
              <w:top w:val="single" w:sz="4" w:space="0" w:color="auto"/>
              <w:left w:val="single" w:sz="4" w:space="0" w:color="auto"/>
              <w:right w:val="single" w:sz="4" w:space="0" w:color="auto"/>
            </w:tcBorders>
            <w:shd w:val="clear" w:color="auto" w:fill="auto"/>
            <w:vAlign w:val="center"/>
          </w:tcPr>
          <w:p w14:paraId="78200D6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3.5</w:t>
            </w:r>
          </w:p>
        </w:tc>
        <w:tc>
          <w:tcPr>
            <w:tcW w:w="630" w:type="dxa"/>
            <w:tcBorders>
              <w:top w:val="single" w:sz="4" w:space="0" w:color="auto"/>
              <w:left w:val="single" w:sz="4" w:space="0" w:color="auto"/>
              <w:right w:val="single" w:sz="4" w:space="0" w:color="auto"/>
            </w:tcBorders>
            <w:shd w:val="clear" w:color="auto" w:fill="auto"/>
            <w:vAlign w:val="center"/>
          </w:tcPr>
          <w:p w14:paraId="00AF6D6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5</w:t>
            </w:r>
          </w:p>
        </w:tc>
        <w:tc>
          <w:tcPr>
            <w:tcW w:w="630" w:type="dxa"/>
            <w:tcBorders>
              <w:top w:val="single" w:sz="4" w:space="0" w:color="auto"/>
              <w:left w:val="single" w:sz="4" w:space="0" w:color="auto"/>
              <w:right w:val="single" w:sz="4" w:space="0" w:color="auto"/>
            </w:tcBorders>
            <w:shd w:val="clear" w:color="auto" w:fill="auto"/>
            <w:vAlign w:val="center"/>
          </w:tcPr>
          <w:p w14:paraId="6504F6C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7.5</w:t>
            </w:r>
          </w:p>
        </w:tc>
        <w:tc>
          <w:tcPr>
            <w:tcW w:w="630" w:type="dxa"/>
            <w:tcBorders>
              <w:top w:val="single" w:sz="4" w:space="0" w:color="auto"/>
              <w:left w:val="single" w:sz="4" w:space="0" w:color="auto"/>
              <w:right w:val="single" w:sz="4" w:space="0" w:color="auto"/>
            </w:tcBorders>
            <w:shd w:val="clear" w:color="auto" w:fill="auto"/>
            <w:vAlign w:val="center"/>
          </w:tcPr>
          <w:p w14:paraId="0A7C6C3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8</w:t>
            </w:r>
          </w:p>
        </w:tc>
        <w:tc>
          <w:tcPr>
            <w:tcW w:w="720" w:type="dxa"/>
            <w:tcBorders>
              <w:top w:val="single" w:sz="4" w:space="0" w:color="auto"/>
              <w:left w:val="single" w:sz="4" w:space="0" w:color="auto"/>
              <w:right w:val="single" w:sz="4" w:space="0" w:color="auto"/>
            </w:tcBorders>
            <w:shd w:val="clear" w:color="auto" w:fill="auto"/>
            <w:vAlign w:val="center"/>
          </w:tcPr>
          <w:p w14:paraId="62504E3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9.5</w:t>
            </w:r>
          </w:p>
        </w:tc>
        <w:tc>
          <w:tcPr>
            <w:tcW w:w="900" w:type="dxa"/>
            <w:tcBorders>
              <w:top w:val="single" w:sz="4" w:space="0" w:color="auto"/>
              <w:left w:val="single" w:sz="4" w:space="0" w:color="auto"/>
              <w:right w:val="single" w:sz="4" w:space="0" w:color="auto"/>
            </w:tcBorders>
            <w:shd w:val="clear" w:color="auto" w:fill="auto"/>
            <w:vAlign w:val="center"/>
          </w:tcPr>
          <w:p w14:paraId="3DD4DAA9"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3"/>
            </w:r>
            <w:r w:rsidRPr="00A77CA3">
              <w:rPr>
                <w:rFonts w:ascii="Arial" w:eastAsia="Times New Roman" w:hAnsi="Arial"/>
                <w:sz w:val="18"/>
                <w:highlight w:val="lightGray"/>
                <w:lang w:eastAsia="en-GB"/>
              </w:rPr>
              <w:t>1</w:t>
            </w: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29D560F5"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9F56F7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7C3227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40E2C6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cs="Arial" w:hint="eastAsia"/>
                <w:sz w:val="18"/>
                <w:highlight w:val="lightGray"/>
                <w:lang w:eastAsia="ko-KR"/>
              </w:rPr>
              <w:t>-11</w:t>
            </w:r>
            <w:r w:rsidRPr="00A77CA3">
              <w:rPr>
                <w:rFonts w:ascii="Arial" w:eastAsia="Times New Roman" w:hAnsi="Arial" w:cs="Arial"/>
                <w:sz w:val="18"/>
                <w:highlight w:val="lightGray"/>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5ECB8C2B"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41CD328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DB2318" w:rsidRPr="00A77CA3" w14:paraId="68FFB442" w14:textId="77777777" w:rsidTr="00AF7F21">
        <w:trPr>
          <w:jc w:val="center"/>
        </w:trPr>
        <w:tc>
          <w:tcPr>
            <w:tcW w:w="622" w:type="dxa"/>
            <w:tcBorders>
              <w:left w:val="single" w:sz="4" w:space="0" w:color="auto"/>
              <w:right w:val="single" w:sz="4" w:space="0" w:color="auto"/>
            </w:tcBorders>
            <w:shd w:val="clear" w:color="auto" w:fill="auto"/>
            <w:vAlign w:val="center"/>
          </w:tcPr>
          <w:p w14:paraId="75C9DE5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5C638EF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72716297"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02E01D2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6ACB93B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right w:val="single" w:sz="4" w:space="0" w:color="auto"/>
            </w:tcBorders>
            <w:shd w:val="clear" w:color="auto" w:fill="auto"/>
            <w:vAlign w:val="center"/>
          </w:tcPr>
          <w:p w14:paraId="1EEEF44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right w:val="single" w:sz="4" w:space="0" w:color="auto"/>
            </w:tcBorders>
            <w:shd w:val="clear" w:color="auto" w:fill="auto"/>
            <w:vAlign w:val="center"/>
          </w:tcPr>
          <w:p w14:paraId="501E311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314D3AE2"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AD8C48B"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8F8FD8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eastAsia="en-GB"/>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323401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cs="Arial" w:hint="eastAsia"/>
                <w:sz w:val="18"/>
                <w:highlight w:val="lightGray"/>
                <w:lang w:val="sv-SE" w:eastAsia="ko-KR"/>
              </w:rPr>
              <w:t>-11</w:t>
            </w:r>
            <w:r w:rsidRPr="00A77CA3">
              <w:rPr>
                <w:rFonts w:ascii="Arial" w:eastAsia="Times New Roman" w:hAnsi="Arial" w:cs="Arial"/>
                <w:sz w:val="18"/>
                <w:highlight w:val="lightGray"/>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6A5FA672"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28164A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DB2318" w:rsidRPr="00A77CA3" w14:paraId="049FE620" w14:textId="77777777" w:rsidTr="00AF7F21">
        <w:trPr>
          <w:jc w:val="center"/>
        </w:trPr>
        <w:tc>
          <w:tcPr>
            <w:tcW w:w="622" w:type="dxa"/>
            <w:tcBorders>
              <w:left w:val="single" w:sz="4" w:space="0" w:color="auto"/>
              <w:right w:val="single" w:sz="4" w:space="0" w:color="auto"/>
            </w:tcBorders>
            <w:shd w:val="clear" w:color="auto" w:fill="auto"/>
            <w:vAlign w:val="center"/>
          </w:tcPr>
          <w:p w14:paraId="34B3346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59EE008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1A96FBDC"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2D48DEF8"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5F9EA4D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right w:val="single" w:sz="4" w:space="0" w:color="auto"/>
            </w:tcBorders>
            <w:shd w:val="clear" w:color="auto" w:fill="auto"/>
            <w:vAlign w:val="center"/>
          </w:tcPr>
          <w:p w14:paraId="6426904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right w:val="single" w:sz="4" w:space="0" w:color="auto"/>
            </w:tcBorders>
            <w:shd w:val="clear" w:color="auto" w:fill="auto"/>
            <w:vAlign w:val="center"/>
          </w:tcPr>
          <w:p w14:paraId="367A4BF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0CC0F77C"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val="sv-SE" w:eastAsia="en-GB"/>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1E2FEBA" w14:textId="77777777" w:rsidR="00DB2318" w:rsidRPr="00A77CA3" w:rsidDel="00FA4A82"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C5305A1" w14:textId="77777777" w:rsidR="00DB2318" w:rsidRPr="00A77CA3" w:rsidDel="00FA4A82"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80BC614" w14:textId="77777777" w:rsidR="00DB2318" w:rsidRPr="00A77CA3" w:rsidDel="00FA4A82"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cs="Arial" w:hint="eastAsia"/>
                <w:sz w:val="18"/>
                <w:highlight w:val="lightGray"/>
                <w:lang w:val="sv-SE" w:eastAsia="ko-KR"/>
              </w:rPr>
              <w:t>-11</w:t>
            </w:r>
            <w:r w:rsidRPr="00A77CA3">
              <w:rPr>
                <w:rFonts w:ascii="Arial" w:eastAsia="Times New Roman" w:hAnsi="Arial" w:cs="Arial"/>
                <w:sz w:val="18"/>
                <w:highlight w:val="lightGray"/>
                <w:lang w:val="sv-SE" w:eastAsia="ko-KR"/>
              </w:rPr>
              <w:t>2</w:t>
            </w:r>
            <w:r w:rsidRPr="00A77CA3">
              <w:rPr>
                <w:rFonts w:ascii="Arial" w:eastAsia="Times New Roman" w:hAnsi="Arial" w:cs="Arial" w:hint="eastAsia"/>
                <w:sz w:val="18"/>
                <w:highlight w:val="lightGray"/>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76BAF03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C9F417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DB2318" w:rsidRPr="00BE62A7" w14:paraId="417C27A6" w14:textId="77777777" w:rsidTr="00AF7F21">
        <w:trPr>
          <w:jc w:val="center"/>
        </w:trPr>
        <w:tc>
          <w:tcPr>
            <w:tcW w:w="622" w:type="dxa"/>
            <w:tcBorders>
              <w:left w:val="single" w:sz="4" w:space="0" w:color="auto"/>
              <w:bottom w:val="single" w:sz="4" w:space="0" w:color="auto"/>
              <w:right w:val="single" w:sz="4" w:space="0" w:color="auto"/>
            </w:tcBorders>
            <w:shd w:val="clear" w:color="auto" w:fill="auto"/>
            <w:vAlign w:val="center"/>
          </w:tcPr>
          <w:p w14:paraId="054C1665"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5303E01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56B852BB"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784AA63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62D8C8A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bottom w:val="single" w:sz="4" w:space="0" w:color="auto"/>
              <w:right w:val="single" w:sz="4" w:space="0" w:color="auto"/>
            </w:tcBorders>
            <w:shd w:val="clear" w:color="auto" w:fill="auto"/>
            <w:vAlign w:val="center"/>
          </w:tcPr>
          <w:p w14:paraId="3197968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bottom w:val="single" w:sz="4" w:space="0" w:color="auto"/>
              <w:right w:val="single" w:sz="4" w:space="0" w:color="auto"/>
            </w:tcBorders>
            <w:shd w:val="clear" w:color="auto" w:fill="auto"/>
            <w:vAlign w:val="center"/>
          </w:tcPr>
          <w:p w14:paraId="1F7762CF"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421672E5" w14:textId="77777777" w:rsidR="00DB2318" w:rsidRPr="00A77CA3" w:rsidDel="00836998"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val="sv-SE" w:eastAsia="en-GB"/>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24290E8" w14:textId="77777777" w:rsidR="00DB2318" w:rsidRPr="0045675F"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45675F">
              <w:rPr>
                <w:rFonts w:ascii="Arial" w:eastAsia="Times New Roman" w:hAnsi="Arial"/>
                <w:sz w:val="18"/>
                <w:highlight w:val="green"/>
                <w:lang w:eastAsia="en-GB"/>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EBE0CB0" w14:textId="77777777" w:rsidR="00DB2318" w:rsidRPr="0045675F"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green"/>
                <w:lang w:val="sv-SE" w:eastAsia="en-GB"/>
              </w:rPr>
            </w:pPr>
            <w:r w:rsidRPr="0045675F">
              <w:rPr>
                <w:rFonts w:ascii="Arial" w:eastAsia="Times New Roman" w:hAnsi="Arial"/>
                <w:sz w:val="18"/>
                <w:highlight w:val="green"/>
                <w:lang w:eastAsia="en-GB"/>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BF9B83E"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cs="Arial" w:hint="eastAsia"/>
                <w:sz w:val="18"/>
                <w:highlight w:val="lightGray"/>
                <w:lang w:eastAsia="ko-KR"/>
              </w:rPr>
              <w:t>-11</w:t>
            </w:r>
            <w:r w:rsidRPr="00A77CA3">
              <w:rPr>
                <w:rFonts w:ascii="Arial" w:eastAsia="Times New Roman" w:hAnsi="Arial" w:cs="Arial"/>
                <w:sz w:val="18"/>
                <w:highlight w:val="lightGray"/>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161E098D"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96136B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DB2318" w:rsidRPr="00BE62A7" w14:paraId="7D0B97F7" w14:textId="77777777" w:rsidTr="00AF7F21">
        <w:trPr>
          <w:jc w:val="center"/>
        </w:trPr>
        <w:tc>
          <w:tcPr>
            <w:tcW w:w="622" w:type="dxa"/>
            <w:tcBorders>
              <w:top w:val="single" w:sz="4" w:space="0" w:color="auto"/>
              <w:left w:val="single" w:sz="6" w:space="0" w:color="auto"/>
              <w:bottom w:val="single" w:sz="6" w:space="0" w:color="auto"/>
              <w:right w:val="single" w:sz="6" w:space="0" w:color="auto"/>
            </w:tcBorders>
            <w:shd w:val="clear" w:color="auto" w:fill="auto"/>
          </w:tcPr>
          <w:p w14:paraId="5309F51A"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6.5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400CD29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7</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46F6E2A3"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8.5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0861588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9.5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198D768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10</w:t>
            </w:r>
          </w:p>
        </w:tc>
        <w:tc>
          <w:tcPr>
            <w:tcW w:w="720" w:type="dxa"/>
            <w:tcBorders>
              <w:top w:val="single" w:sz="4" w:space="0" w:color="auto"/>
              <w:left w:val="single" w:sz="6" w:space="0" w:color="auto"/>
              <w:bottom w:val="single" w:sz="6" w:space="0" w:color="auto"/>
              <w:right w:val="single" w:sz="6" w:space="0" w:color="auto"/>
            </w:tcBorders>
            <w:shd w:val="clear" w:color="auto" w:fill="auto"/>
          </w:tcPr>
          <w:p w14:paraId="6307EF5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11.5</w:t>
            </w:r>
          </w:p>
        </w:tc>
        <w:tc>
          <w:tcPr>
            <w:tcW w:w="900" w:type="dxa"/>
            <w:tcBorders>
              <w:top w:val="single" w:sz="4" w:space="0" w:color="auto"/>
              <w:left w:val="single" w:sz="6" w:space="0" w:color="auto"/>
              <w:bottom w:val="single" w:sz="6" w:space="0" w:color="auto"/>
              <w:right w:val="single" w:sz="6" w:space="0" w:color="auto"/>
            </w:tcBorders>
            <w:shd w:val="clear" w:color="auto" w:fill="auto"/>
          </w:tcPr>
          <w:p w14:paraId="427559C2"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3"/>
            </w:r>
            <w:r w:rsidRPr="00A77CA3">
              <w:rPr>
                <w:rFonts w:ascii="Arial" w:eastAsia="Times New Roman" w:hAnsi="Arial"/>
                <w:sz w:val="18"/>
                <w:highlight w:val="cyan"/>
                <w:lang w:eastAsia="en-GB"/>
              </w:rPr>
              <w:t>1</w:t>
            </w:r>
          </w:p>
        </w:tc>
        <w:tc>
          <w:tcPr>
            <w:tcW w:w="1751" w:type="dxa"/>
            <w:tcBorders>
              <w:top w:val="single" w:sz="6" w:space="0" w:color="auto"/>
              <w:left w:val="single" w:sz="6" w:space="0" w:color="auto"/>
              <w:bottom w:val="single" w:sz="6" w:space="0" w:color="auto"/>
              <w:right w:val="single" w:sz="4" w:space="0" w:color="auto"/>
            </w:tcBorders>
            <w:shd w:val="clear" w:color="auto" w:fill="auto"/>
          </w:tcPr>
          <w:p w14:paraId="2B014510"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NR_TDD_FR1_A,</w:t>
            </w:r>
          </w:p>
          <w:p w14:paraId="6AC34BA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139510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EE57451"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73AC4946"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3383FA64"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6929A0D2" w14:textId="77777777" w:rsidR="00DB2318" w:rsidRPr="00A77CA3"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-50</w:t>
            </w:r>
          </w:p>
        </w:tc>
      </w:tr>
      <w:tr w:rsidR="00DB2318" w:rsidRPr="00063694" w14:paraId="57505483" w14:textId="77777777" w:rsidTr="00AF7F21">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0D1CC5A" w14:textId="77777777" w:rsidR="00DB2318" w:rsidRPr="00063694"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1:</w:t>
            </w:r>
            <w:r w:rsidRPr="00063694">
              <w:rPr>
                <w:rFonts w:ascii="Arial" w:eastAsia="Times New Roman" w:hAnsi="Arial"/>
                <w:sz w:val="18"/>
                <w:highlight w:val="lightGray"/>
                <w:lang w:eastAsia="en-GB"/>
              </w:rPr>
              <w:tab/>
              <w:t>Io is assumed to have constant EPRE across the bandwidth.</w:t>
            </w:r>
          </w:p>
          <w:p w14:paraId="4B9968A5" w14:textId="77777777" w:rsidR="00DB2318" w:rsidRPr="00063694"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2:</w:t>
            </w:r>
            <w:r w:rsidRPr="00063694">
              <w:rPr>
                <w:rFonts w:ascii="Arial" w:eastAsia="Times New Roman" w:hAnsi="Arial"/>
                <w:sz w:val="18"/>
                <w:highlight w:val="lightGray"/>
                <w:lang w:eastAsia="en-GB"/>
              </w:rPr>
              <w:tab/>
              <w:t>NR operating band groups in FR1 are as defined in clause 3.5.2.</w:t>
            </w:r>
          </w:p>
        </w:tc>
      </w:tr>
    </w:tbl>
    <w:p w14:paraId="3FC705DF" w14:textId="77777777" w:rsidR="00DB2318" w:rsidRPr="00063694" w:rsidRDefault="00DB2318" w:rsidP="00DB2318">
      <w:pPr>
        <w:overflowPunct w:val="0"/>
        <w:autoSpaceDE w:val="0"/>
        <w:autoSpaceDN w:val="0"/>
        <w:adjustRightInd w:val="0"/>
        <w:jc w:val="center"/>
        <w:textAlignment w:val="baseline"/>
        <w:rPr>
          <w:rFonts w:ascii="Arial" w:eastAsia="Times New Roman" w:hAnsi="Arial"/>
          <w:b/>
          <w:highlight w:val="lightGray"/>
          <w:lang w:eastAsia="en-GB"/>
        </w:rPr>
      </w:pPr>
    </w:p>
    <w:p w14:paraId="51392583" w14:textId="77777777" w:rsidR="00DB2318" w:rsidRPr="00063694" w:rsidRDefault="00DB2318" w:rsidP="00DB231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63694">
        <w:rPr>
          <w:rFonts w:ascii="Arial" w:eastAsia="Times New Roman" w:hAnsi="Arial"/>
          <w:b/>
          <w:highlight w:val="lightGray"/>
          <w:lang w:eastAsia="en-GB"/>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DB2318" w:rsidRPr="00063694" w14:paraId="7158733C" w14:textId="77777777" w:rsidTr="00AF7F21">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1860E2D7"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Accuracy</w:t>
            </w:r>
          </w:p>
        </w:tc>
        <w:tc>
          <w:tcPr>
            <w:tcW w:w="5259" w:type="dxa"/>
            <w:gridSpan w:val="5"/>
            <w:tcBorders>
              <w:top w:val="single" w:sz="6" w:space="0" w:color="000000"/>
              <w:left w:val="single" w:sz="6" w:space="0" w:color="000000"/>
              <w:bottom w:val="single" w:sz="6" w:space="0" w:color="000000"/>
              <w:right w:val="single" w:sz="6" w:space="0" w:color="000000"/>
            </w:tcBorders>
            <w:vAlign w:val="center"/>
            <w:hideMark/>
          </w:tcPr>
          <w:p w14:paraId="57EB1A2F"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Conditions</w:t>
            </w:r>
          </w:p>
        </w:tc>
      </w:tr>
      <w:tr w:rsidR="00DB2318" w:rsidRPr="00063694" w14:paraId="10030E46" w14:textId="77777777" w:rsidTr="00AF7F21">
        <w:trPr>
          <w:jc w:val="center"/>
        </w:trPr>
        <w:tc>
          <w:tcPr>
            <w:tcW w:w="1681" w:type="dxa"/>
            <w:gridSpan w:val="2"/>
            <w:tcBorders>
              <w:top w:val="single" w:sz="6" w:space="0" w:color="000000"/>
              <w:left w:val="single" w:sz="6" w:space="0" w:color="000000"/>
              <w:right w:val="single" w:sz="6" w:space="0" w:color="000000"/>
            </w:tcBorders>
            <w:vAlign w:val="center"/>
            <w:hideMark/>
          </w:tcPr>
          <w:p w14:paraId="6949AFCB"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Normal condition</w:t>
            </w:r>
          </w:p>
        </w:tc>
        <w:tc>
          <w:tcPr>
            <w:tcW w:w="1780" w:type="dxa"/>
            <w:gridSpan w:val="2"/>
            <w:tcBorders>
              <w:top w:val="single" w:sz="6" w:space="0" w:color="000000"/>
              <w:left w:val="single" w:sz="6" w:space="0" w:color="000000"/>
              <w:right w:val="single" w:sz="6" w:space="0" w:color="000000"/>
            </w:tcBorders>
            <w:vAlign w:val="center"/>
            <w:hideMark/>
          </w:tcPr>
          <w:p w14:paraId="4AE9E745"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Extreme condition</w:t>
            </w:r>
          </w:p>
        </w:tc>
        <w:tc>
          <w:tcPr>
            <w:tcW w:w="707" w:type="dxa"/>
            <w:tcBorders>
              <w:top w:val="single" w:sz="6" w:space="0" w:color="000000"/>
              <w:left w:val="single" w:sz="6" w:space="0" w:color="000000"/>
              <w:right w:val="single" w:sz="6" w:space="0" w:color="000000"/>
            </w:tcBorders>
            <w:hideMark/>
          </w:tcPr>
          <w:p w14:paraId="0A5A2AD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 xml:space="preserve">SRS </w:t>
            </w:r>
            <w:proofErr w:type="spellStart"/>
            <w:r w:rsidRPr="00063694">
              <w:rPr>
                <w:rFonts w:ascii="Arial" w:eastAsia="Times New Roman" w:hAnsi="Arial" w:cs="Arial"/>
                <w:b/>
                <w:sz w:val="18"/>
                <w:highlight w:val="lightGray"/>
                <w:lang w:eastAsia="en-GB"/>
              </w:rPr>
              <w:t>Ês</w:t>
            </w:r>
            <w:proofErr w:type="spellEnd"/>
            <w:r w:rsidRPr="00063694">
              <w:rPr>
                <w:rFonts w:ascii="Arial" w:eastAsia="Times New Roman" w:hAnsi="Arial" w:cs="Arial"/>
                <w:b/>
                <w:sz w:val="18"/>
                <w:highlight w:val="lightGray"/>
                <w:lang w:eastAsia="en-GB"/>
              </w:rPr>
              <w:t>/</w:t>
            </w:r>
            <w:proofErr w:type="spellStart"/>
            <w:r w:rsidRPr="00063694">
              <w:rPr>
                <w:rFonts w:ascii="Arial" w:eastAsia="Times New Roman" w:hAnsi="Arial" w:cs="Arial"/>
                <w:b/>
                <w:sz w:val="18"/>
                <w:highlight w:val="lightGray"/>
                <w:lang w:eastAsia="en-GB"/>
              </w:rPr>
              <w:t>Iot</w:t>
            </w:r>
            <w:proofErr w:type="spellEnd"/>
          </w:p>
        </w:tc>
        <w:tc>
          <w:tcPr>
            <w:tcW w:w="4552" w:type="dxa"/>
            <w:gridSpan w:val="4"/>
            <w:tcBorders>
              <w:top w:val="single" w:sz="6" w:space="0" w:color="000000"/>
              <w:left w:val="single" w:sz="6" w:space="0" w:color="000000"/>
              <w:bottom w:val="single" w:sz="6" w:space="0" w:color="000000"/>
              <w:right w:val="single" w:sz="6" w:space="0" w:color="000000"/>
            </w:tcBorders>
            <w:vAlign w:val="center"/>
            <w:hideMark/>
          </w:tcPr>
          <w:p w14:paraId="40296B38"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Io</w:t>
            </w:r>
            <w:r w:rsidRPr="00063694">
              <w:rPr>
                <w:rFonts w:ascii="Arial" w:eastAsia="Times New Roman" w:hAnsi="Arial"/>
                <w:b/>
                <w:sz w:val="18"/>
                <w:highlight w:val="lightGray"/>
                <w:vertAlign w:val="superscript"/>
                <w:lang w:eastAsia="en-GB"/>
              </w:rPr>
              <w:t xml:space="preserve"> Note 1</w:t>
            </w:r>
            <w:r w:rsidRPr="00063694">
              <w:rPr>
                <w:rFonts w:ascii="Arial" w:eastAsia="Times New Roman" w:hAnsi="Arial"/>
                <w:b/>
                <w:sz w:val="18"/>
                <w:highlight w:val="lightGray"/>
                <w:lang w:eastAsia="en-GB"/>
              </w:rPr>
              <w:t xml:space="preserve"> range</w:t>
            </w:r>
          </w:p>
        </w:tc>
      </w:tr>
      <w:tr w:rsidR="00DB2318" w:rsidRPr="00063694" w14:paraId="3420B32D" w14:textId="77777777" w:rsidTr="00AF7F21">
        <w:trPr>
          <w:jc w:val="center"/>
        </w:trPr>
        <w:tc>
          <w:tcPr>
            <w:tcW w:w="0" w:type="auto"/>
            <w:gridSpan w:val="2"/>
            <w:tcBorders>
              <w:left w:val="single" w:sz="6" w:space="0" w:color="000000"/>
              <w:bottom w:val="single" w:sz="6" w:space="0" w:color="000000"/>
              <w:right w:val="single" w:sz="6" w:space="0" w:color="000000"/>
            </w:tcBorders>
            <w:vAlign w:val="center"/>
            <w:hideMark/>
          </w:tcPr>
          <w:p w14:paraId="60475F7B"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gridSpan w:val="2"/>
            <w:tcBorders>
              <w:left w:val="single" w:sz="6" w:space="0" w:color="000000"/>
              <w:bottom w:val="single" w:sz="6" w:space="0" w:color="000000"/>
              <w:right w:val="single" w:sz="6" w:space="0" w:color="000000"/>
            </w:tcBorders>
            <w:vAlign w:val="center"/>
            <w:hideMark/>
          </w:tcPr>
          <w:p w14:paraId="2D26D98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07" w:type="dxa"/>
            <w:tcBorders>
              <w:left w:val="single" w:sz="6" w:space="0" w:color="000000"/>
              <w:bottom w:val="single" w:sz="6" w:space="0" w:color="000000"/>
              <w:right w:val="single" w:sz="6" w:space="0" w:color="000000"/>
            </w:tcBorders>
            <w:vAlign w:val="center"/>
            <w:hideMark/>
          </w:tcPr>
          <w:p w14:paraId="46742D2B"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12" w:type="dxa"/>
            <w:gridSpan w:val="3"/>
            <w:tcBorders>
              <w:top w:val="single" w:sz="6" w:space="0" w:color="000000"/>
              <w:left w:val="single" w:sz="6" w:space="0" w:color="000000"/>
              <w:bottom w:val="single" w:sz="6" w:space="0" w:color="000000"/>
              <w:right w:val="single" w:sz="6" w:space="0" w:color="000000"/>
            </w:tcBorders>
            <w:vAlign w:val="center"/>
            <w:hideMark/>
          </w:tcPr>
          <w:p w14:paraId="71F5A0A3"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Minimum Io</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77207B2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Maximum Io</w:t>
            </w:r>
          </w:p>
        </w:tc>
      </w:tr>
      <w:tr w:rsidR="00DB2318" w:rsidRPr="00063694" w14:paraId="2A9067E6" w14:textId="77777777" w:rsidTr="00AF7F21">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6586878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w:t>
            </w:r>
          </w:p>
        </w:tc>
        <w:tc>
          <w:tcPr>
            <w:tcW w:w="707" w:type="dxa"/>
            <w:tcBorders>
              <w:top w:val="single" w:sz="6" w:space="0" w:color="000000"/>
              <w:left w:val="single" w:sz="6" w:space="0" w:color="000000"/>
              <w:right w:val="single" w:sz="6" w:space="0" w:color="000000"/>
            </w:tcBorders>
            <w:vAlign w:val="center"/>
            <w:hideMark/>
          </w:tcPr>
          <w:p w14:paraId="75096EF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63694">
              <w:rPr>
                <w:rFonts w:ascii="Arial" w:eastAsia="Times New Roman" w:hAnsi="Arial"/>
                <w:b/>
                <w:sz w:val="18"/>
                <w:highlight w:val="lightGray"/>
                <w:lang w:eastAsia="en-GB"/>
              </w:rPr>
              <w:t>dB</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05F3441E"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 xml:space="preserve">dBm / </w:t>
            </w: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vertAlign w:val="superscript"/>
                <w:lang w:eastAsia="en-GB"/>
              </w:rPr>
              <w:t xml:space="preserve"> Note 2</w:t>
            </w:r>
          </w:p>
        </w:tc>
        <w:tc>
          <w:tcPr>
            <w:tcW w:w="1440" w:type="dxa"/>
            <w:tcBorders>
              <w:top w:val="single" w:sz="6" w:space="0" w:color="000000"/>
              <w:left w:val="single" w:sz="6" w:space="0" w:color="000000"/>
              <w:right w:val="single" w:sz="6" w:space="0" w:color="000000"/>
            </w:tcBorders>
            <w:vAlign w:val="center"/>
            <w:hideMark/>
          </w:tcPr>
          <w:p w14:paraId="6088D78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dBm/</w:t>
            </w:r>
            <w:proofErr w:type="spellStart"/>
            <w:r w:rsidRPr="00063694">
              <w:rPr>
                <w:rFonts w:ascii="Arial" w:eastAsia="Times New Roman" w:hAnsi="Arial"/>
                <w:b/>
                <w:sz w:val="18"/>
                <w:highlight w:val="lightGray"/>
                <w:lang w:eastAsia="en-GB"/>
              </w:rPr>
              <w:t>BW</w:t>
            </w:r>
            <w:r w:rsidRPr="00063694">
              <w:rPr>
                <w:rFonts w:ascii="Arial" w:eastAsia="Times New Roman" w:hAnsi="Arial"/>
                <w:b/>
                <w:sz w:val="18"/>
                <w:highlight w:val="lightGray"/>
                <w:vertAlign w:val="subscript"/>
                <w:lang w:eastAsia="en-GB"/>
              </w:rPr>
              <w:t>Channel</w:t>
            </w:r>
            <w:proofErr w:type="spellEnd"/>
          </w:p>
        </w:tc>
        <w:tc>
          <w:tcPr>
            <w:tcW w:w="1440" w:type="dxa"/>
            <w:tcBorders>
              <w:top w:val="single" w:sz="6" w:space="0" w:color="000000"/>
              <w:left w:val="single" w:sz="6" w:space="0" w:color="000000"/>
              <w:right w:val="single" w:sz="6" w:space="0" w:color="000000"/>
            </w:tcBorders>
            <w:vAlign w:val="center"/>
            <w:hideMark/>
          </w:tcPr>
          <w:p w14:paraId="7CC19C26"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dBm/</w:t>
            </w:r>
            <w:proofErr w:type="spellStart"/>
            <w:r w:rsidRPr="00063694">
              <w:rPr>
                <w:rFonts w:ascii="Arial" w:eastAsia="Times New Roman" w:hAnsi="Arial"/>
                <w:b/>
                <w:sz w:val="18"/>
                <w:highlight w:val="lightGray"/>
                <w:lang w:eastAsia="en-GB"/>
              </w:rPr>
              <w:t>BW</w:t>
            </w:r>
            <w:r w:rsidRPr="00063694">
              <w:rPr>
                <w:rFonts w:ascii="Arial" w:eastAsia="Times New Roman" w:hAnsi="Arial"/>
                <w:b/>
                <w:sz w:val="18"/>
                <w:highlight w:val="lightGray"/>
                <w:vertAlign w:val="subscript"/>
                <w:lang w:eastAsia="en-GB"/>
              </w:rPr>
              <w:t>Channel</w:t>
            </w:r>
            <w:proofErr w:type="spellEnd"/>
          </w:p>
        </w:tc>
      </w:tr>
      <w:tr w:rsidR="00DB2318" w:rsidRPr="00063694" w14:paraId="3FF07560" w14:textId="77777777" w:rsidTr="00AF7F21">
        <w:trPr>
          <w:trHeight w:val="117"/>
          <w:jc w:val="center"/>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0EEB368"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lang w:eastAsia="en-GB"/>
              </w:rPr>
              <w:t xml:space="preserve"> (kHz)</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60654FE1"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lang w:eastAsia="en-GB"/>
              </w:rPr>
              <w:t xml:space="preserve"> (kHz)</w:t>
            </w:r>
          </w:p>
        </w:tc>
        <w:tc>
          <w:tcPr>
            <w:tcW w:w="707" w:type="dxa"/>
            <w:tcBorders>
              <w:left w:val="single" w:sz="6" w:space="0" w:color="000000"/>
              <w:right w:val="single" w:sz="6" w:space="0" w:color="000000"/>
            </w:tcBorders>
            <w:vAlign w:val="center"/>
            <w:hideMark/>
          </w:tcPr>
          <w:p w14:paraId="29B6664C"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34" w:type="dxa"/>
            <w:tcBorders>
              <w:top w:val="single" w:sz="6" w:space="0" w:color="000000"/>
              <w:left w:val="single" w:sz="6" w:space="0" w:color="000000"/>
              <w:right w:val="single" w:sz="6" w:space="0" w:color="000000"/>
            </w:tcBorders>
            <w:vAlign w:val="center"/>
            <w:hideMark/>
          </w:tcPr>
          <w:p w14:paraId="557F44B4"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cs="Arial"/>
                <w:b/>
                <w:sz w:val="18"/>
                <w:highlight w:val="lightGray"/>
                <w:lang w:eastAsia="en-GB"/>
              </w:rPr>
              <w:t xml:space="preserve"> = </w:t>
            </w:r>
          </w:p>
        </w:tc>
        <w:tc>
          <w:tcPr>
            <w:tcW w:w="838" w:type="dxa"/>
            <w:tcBorders>
              <w:top w:val="single" w:sz="6" w:space="0" w:color="000000"/>
              <w:left w:val="single" w:sz="6" w:space="0" w:color="000000"/>
              <w:right w:val="single" w:sz="6" w:space="0" w:color="000000"/>
            </w:tcBorders>
            <w:vAlign w:val="center"/>
            <w:hideMark/>
          </w:tcPr>
          <w:p w14:paraId="0E7B9818"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cs="Arial"/>
                <w:b/>
                <w:sz w:val="18"/>
                <w:highlight w:val="lightGray"/>
                <w:lang w:eastAsia="en-GB"/>
              </w:rPr>
              <w:t xml:space="preserve"> = </w:t>
            </w:r>
          </w:p>
        </w:tc>
        <w:tc>
          <w:tcPr>
            <w:tcW w:w="1440" w:type="dxa"/>
            <w:tcBorders>
              <w:left w:val="single" w:sz="6" w:space="0" w:color="000000"/>
              <w:right w:val="single" w:sz="6" w:space="0" w:color="000000"/>
            </w:tcBorders>
            <w:vAlign w:val="center"/>
            <w:hideMark/>
          </w:tcPr>
          <w:p w14:paraId="3686770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left w:val="single" w:sz="6" w:space="0" w:color="000000"/>
              <w:right w:val="single" w:sz="6" w:space="0" w:color="000000"/>
            </w:tcBorders>
            <w:vAlign w:val="center"/>
            <w:hideMark/>
          </w:tcPr>
          <w:p w14:paraId="5F905A98"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063694" w14:paraId="3D618974" w14:textId="77777777" w:rsidTr="00AF7F21">
        <w:trPr>
          <w:trHeight w:val="116"/>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6D3BCE5"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6</w:t>
            </w:r>
            <w:r w:rsidRPr="00063694">
              <w:rPr>
                <w:rFonts w:ascii="Arial" w:eastAsia="Times New Roman" w:hAnsi="Arial"/>
                <w:b/>
                <w:sz w:val="18"/>
                <w:highlight w:val="lightGray"/>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04024894"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1</w:t>
            </w:r>
            <w:r w:rsidRPr="00063694">
              <w:rPr>
                <w:rFonts w:ascii="Arial" w:eastAsia="Times New Roman" w:hAnsi="Arial"/>
                <w:b/>
                <w:sz w:val="18"/>
                <w:highlight w:val="lightGray"/>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tcPr>
          <w:p w14:paraId="66A70FC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6</w:t>
            </w:r>
            <w:r w:rsidRPr="00063694">
              <w:rPr>
                <w:rFonts w:ascii="Arial" w:eastAsia="Times New Roman" w:hAnsi="Arial"/>
                <w:b/>
                <w:sz w:val="18"/>
                <w:highlight w:val="lightGray"/>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321475F2"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1</w:t>
            </w:r>
            <w:r w:rsidRPr="00063694">
              <w:rPr>
                <w:rFonts w:ascii="Arial" w:eastAsia="Times New Roman" w:hAnsi="Arial"/>
                <w:b/>
                <w:sz w:val="18"/>
                <w:highlight w:val="lightGray"/>
                <w:lang w:eastAsia="zh-CN"/>
              </w:rPr>
              <w:t>20</w:t>
            </w:r>
          </w:p>
        </w:tc>
        <w:tc>
          <w:tcPr>
            <w:tcW w:w="707" w:type="dxa"/>
            <w:tcBorders>
              <w:left w:val="single" w:sz="6" w:space="0" w:color="000000"/>
              <w:bottom w:val="single" w:sz="6" w:space="0" w:color="000000"/>
              <w:right w:val="single" w:sz="6" w:space="0" w:color="000000"/>
            </w:tcBorders>
            <w:vAlign w:val="center"/>
          </w:tcPr>
          <w:p w14:paraId="55FD910A"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34" w:type="dxa"/>
            <w:tcBorders>
              <w:left w:val="single" w:sz="6" w:space="0" w:color="000000"/>
              <w:bottom w:val="single" w:sz="6" w:space="0" w:color="000000"/>
              <w:right w:val="single" w:sz="6" w:space="0" w:color="000000"/>
            </w:tcBorders>
            <w:vAlign w:val="center"/>
          </w:tcPr>
          <w:p w14:paraId="7BB21B73"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60kHz</w:t>
            </w:r>
          </w:p>
        </w:tc>
        <w:tc>
          <w:tcPr>
            <w:tcW w:w="838" w:type="dxa"/>
            <w:tcBorders>
              <w:left w:val="single" w:sz="6" w:space="0" w:color="000000"/>
              <w:bottom w:val="single" w:sz="6" w:space="0" w:color="000000"/>
              <w:right w:val="single" w:sz="6" w:space="0" w:color="000000"/>
            </w:tcBorders>
            <w:vAlign w:val="center"/>
          </w:tcPr>
          <w:p w14:paraId="7AD3FD6A"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120kHz</w:t>
            </w:r>
          </w:p>
        </w:tc>
        <w:tc>
          <w:tcPr>
            <w:tcW w:w="1440" w:type="dxa"/>
            <w:tcBorders>
              <w:left w:val="single" w:sz="6" w:space="0" w:color="000000"/>
              <w:bottom w:val="single" w:sz="6" w:space="0" w:color="000000"/>
              <w:right w:val="single" w:sz="6" w:space="0" w:color="000000"/>
            </w:tcBorders>
            <w:vAlign w:val="center"/>
          </w:tcPr>
          <w:p w14:paraId="31ADC86A"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left w:val="single" w:sz="6" w:space="0" w:color="000000"/>
              <w:bottom w:val="single" w:sz="6" w:space="0" w:color="000000"/>
              <w:right w:val="single" w:sz="6" w:space="0" w:color="000000"/>
            </w:tcBorders>
            <w:vAlign w:val="center"/>
          </w:tcPr>
          <w:p w14:paraId="72EE5C8D"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063694" w14:paraId="4160914C" w14:textId="77777777" w:rsidTr="00AF7F21">
        <w:trPr>
          <w:jc w:val="center"/>
        </w:trPr>
        <w:tc>
          <w:tcPr>
            <w:tcW w:w="666" w:type="dxa"/>
            <w:tcBorders>
              <w:top w:val="single" w:sz="6" w:space="0" w:color="000000"/>
              <w:left w:val="single" w:sz="6" w:space="0" w:color="000000"/>
              <w:bottom w:val="single" w:sz="6" w:space="0" w:color="000000"/>
              <w:right w:val="single" w:sz="6" w:space="0" w:color="000000"/>
            </w:tcBorders>
            <w:hideMark/>
          </w:tcPr>
          <w:p w14:paraId="61E30746"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6</w:t>
            </w:r>
          </w:p>
        </w:tc>
        <w:tc>
          <w:tcPr>
            <w:tcW w:w="1015" w:type="dxa"/>
            <w:tcBorders>
              <w:top w:val="single" w:sz="6" w:space="0" w:color="000000"/>
              <w:left w:val="single" w:sz="6" w:space="0" w:color="000000"/>
              <w:bottom w:val="single" w:sz="6" w:space="0" w:color="000000"/>
              <w:right w:val="single" w:sz="6" w:space="0" w:color="000000"/>
            </w:tcBorders>
          </w:tcPr>
          <w:p w14:paraId="5D9AE3FE"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8.5</w:t>
            </w:r>
          </w:p>
        </w:tc>
        <w:tc>
          <w:tcPr>
            <w:tcW w:w="765" w:type="dxa"/>
            <w:tcBorders>
              <w:top w:val="single" w:sz="6" w:space="0" w:color="000000"/>
              <w:left w:val="single" w:sz="6" w:space="0" w:color="000000"/>
              <w:bottom w:val="single" w:sz="6" w:space="0" w:color="000000"/>
              <w:right w:val="single" w:sz="6" w:space="0" w:color="000000"/>
            </w:tcBorders>
            <w:hideMark/>
          </w:tcPr>
          <w:p w14:paraId="1A295FC4"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9</w:t>
            </w:r>
          </w:p>
        </w:tc>
        <w:tc>
          <w:tcPr>
            <w:tcW w:w="1015" w:type="dxa"/>
            <w:tcBorders>
              <w:top w:val="single" w:sz="6" w:space="0" w:color="000000"/>
              <w:left w:val="single" w:sz="6" w:space="0" w:color="000000"/>
              <w:bottom w:val="single" w:sz="6" w:space="0" w:color="000000"/>
              <w:right w:val="single" w:sz="6" w:space="0" w:color="000000"/>
            </w:tcBorders>
          </w:tcPr>
          <w:p w14:paraId="404BA98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11.5</w:t>
            </w:r>
          </w:p>
        </w:tc>
        <w:tc>
          <w:tcPr>
            <w:tcW w:w="707" w:type="dxa"/>
            <w:tcBorders>
              <w:top w:val="single" w:sz="6" w:space="0" w:color="000000"/>
              <w:left w:val="single" w:sz="6" w:space="0" w:color="000000"/>
              <w:bottom w:val="single" w:sz="6" w:space="0" w:color="000000"/>
              <w:right w:val="single" w:sz="6" w:space="0" w:color="000000"/>
            </w:tcBorders>
            <w:hideMark/>
          </w:tcPr>
          <w:p w14:paraId="31B3C39D"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Yu Mincho" w:hAnsi="Arial" w:cs="Arial"/>
                <w:sz w:val="18"/>
                <w:highlight w:val="lightGray"/>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hideMark/>
          </w:tcPr>
          <w:p w14:paraId="58642584"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063694">
              <w:rPr>
                <w:rFonts w:ascii="Arial" w:eastAsia="Times New Roman" w:hAnsi="Arial"/>
                <w:sz w:val="18"/>
                <w:highlight w:val="lightGray"/>
                <w:lang w:eastAsia="en-GB"/>
              </w:rPr>
              <w:t xml:space="preserve">Same value as SRS_RP in Table B.2.7-2, according to UE Power class, operating </w:t>
            </w:r>
            <w:proofErr w:type="gramStart"/>
            <w:r w:rsidRPr="00063694">
              <w:rPr>
                <w:rFonts w:ascii="Arial" w:eastAsia="Times New Roman" w:hAnsi="Arial"/>
                <w:sz w:val="18"/>
                <w:highlight w:val="lightGray"/>
                <w:lang w:eastAsia="en-GB"/>
              </w:rPr>
              <w:t>band</w:t>
            </w:r>
            <w:proofErr w:type="gramEnd"/>
            <w:r w:rsidRPr="00063694">
              <w:rPr>
                <w:rFonts w:ascii="Arial" w:eastAsia="Times New Roman" w:hAnsi="Arial"/>
                <w:sz w:val="18"/>
                <w:highlight w:val="lightGray"/>
                <w:lang w:eastAsia="en-GB"/>
              </w:rPr>
              <w:t xml:space="preserve"> and angle of arrival</w:t>
            </w:r>
          </w:p>
        </w:tc>
        <w:tc>
          <w:tcPr>
            <w:tcW w:w="1440" w:type="dxa"/>
            <w:tcBorders>
              <w:top w:val="single" w:sz="6" w:space="0" w:color="000000"/>
              <w:left w:val="single" w:sz="6" w:space="0" w:color="000000"/>
              <w:bottom w:val="single" w:sz="6" w:space="0" w:color="000000"/>
              <w:right w:val="single" w:sz="6" w:space="0" w:color="000000"/>
            </w:tcBorders>
            <w:hideMark/>
          </w:tcPr>
          <w:p w14:paraId="15001DBC"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zh-CN"/>
              </w:rPr>
              <w:t>N/A</w:t>
            </w:r>
          </w:p>
        </w:tc>
        <w:tc>
          <w:tcPr>
            <w:tcW w:w="1440" w:type="dxa"/>
            <w:tcBorders>
              <w:top w:val="single" w:sz="6" w:space="0" w:color="000000"/>
              <w:left w:val="single" w:sz="6" w:space="0" w:color="000000"/>
              <w:bottom w:val="single" w:sz="6" w:space="0" w:color="000000"/>
              <w:right w:val="single" w:sz="6" w:space="0" w:color="000000"/>
            </w:tcBorders>
            <w:hideMark/>
          </w:tcPr>
          <w:p w14:paraId="4081748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-70</w:t>
            </w:r>
          </w:p>
        </w:tc>
      </w:tr>
      <w:tr w:rsidR="00DB2318" w:rsidRPr="00063694" w14:paraId="60EEECBA" w14:textId="77777777" w:rsidTr="00AF7F21">
        <w:trPr>
          <w:jc w:val="center"/>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30B2EF2C"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9</w:t>
            </w:r>
          </w:p>
        </w:tc>
        <w:tc>
          <w:tcPr>
            <w:tcW w:w="1015" w:type="dxa"/>
            <w:tcBorders>
              <w:top w:val="single" w:sz="6" w:space="0" w:color="000000"/>
              <w:left w:val="single" w:sz="6" w:space="0" w:color="000000"/>
              <w:bottom w:val="single" w:sz="6" w:space="0" w:color="000000"/>
              <w:right w:val="single" w:sz="6" w:space="0" w:color="000000"/>
            </w:tcBorders>
            <w:vAlign w:val="center"/>
          </w:tcPr>
          <w:p w14:paraId="5B8E274D"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11.5</w:t>
            </w:r>
          </w:p>
        </w:tc>
        <w:tc>
          <w:tcPr>
            <w:tcW w:w="765" w:type="dxa"/>
            <w:tcBorders>
              <w:top w:val="single" w:sz="6" w:space="0" w:color="000000"/>
              <w:left w:val="single" w:sz="6" w:space="0" w:color="000000"/>
              <w:bottom w:val="single" w:sz="6" w:space="0" w:color="000000"/>
              <w:right w:val="single" w:sz="6" w:space="0" w:color="000000"/>
            </w:tcBorders>
            <w:vAlign w:val="center"/>
            <w:hideMark/>
          </w:tcPr>
          <w:p w14:paraId="77869747"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w:t>
            </w:r>
          </w:p>
        </w:tc>
        <w:tc>
          <w:tcPr>
            <w:tcW w:w="1015" w:type="dxa"/>
            <w:tcBorders>
              <w:top w:val="single" w:sz="6" w:space="0" w:color="000000"/>
              <w:left w:val="single" w:sz="6" w:space="0" w:color="000000"/>
              <w:bottom w:val="single" w:sz="6" w:space="0" w:color="000000"/>
              <w:right w:val="single" w:sz="6" w:space="0" w:color="000000"/>
            </w:tcBorders>
            <w:vAlign w:val="center"/>
          </w:tcPr>
          <w:p w14:paraId="016664A0"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13.5</w:t>
            </w:r>
          </w:p>
        </w:tc>
        <w:tc>
          <w:tcPr>
            <w:tcW w:w="707" w:type="dxa"/>
            <w:tcBorders>
              <w:top w:val="single" w:sz="6" w:space="0" w:color="000000"/>
              <w:left w:val="single" w:sz="6" w:space="0" w:color="000000"/>
              <w:bottom w:val="single" w:sz="6" w:space="0" w:color="000000"/>
              <w:right w:val="single" w:sz="6" w:space="0" w:color="000000"/>
            </w:tcBorders>
            <w:hideMark/>
          </w:tcPr>
          <w:p w14:paraId="502EFBE8"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Yu Mincho" w:hAnsi="Arial" w:cs="Arial"/>
                <w:sz w:val="18"/>
                <w:highlight w:val="lightGray"/>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3582CC73"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75EA1C8F"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-70</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31569069" w14:textId="77777777" w:rsidR="00DB2318" w:rsidRPr="00063694"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-50</w:t>
            </w:r>
          </w:p>
        </w:tc>
      </w:tr>
      <w:tr w:rsidR="00DB2318" w:rsidRPr="00063694" w14:paraId="13F22CA5" w14:textId="77777777" w:rsidTr="00AF7F21">
        <w:trPr>
          <w:jc w:val="center"/>
        </w:trPr>
        <w:tc>
          <w:tcPr>
            <w:tcW w:w="8720" w:type="dxa"/>
            <w:gridSpan w:val="9"/>
            <w:tcBorders>
              <w:top w:val="single" w:sz="6" w:space="0" w:color="000000"/>
              <w:left w:val="single" w:sz="6" w:space="0" w:color="000000"/>
              <w:bottom w:val="single" w:sz="6" w:space="0" w:color="000000"/>
              <w:right w:val="single" w:sz="6" w:space="0" w:color="000000"/>
            </w:tcBorders>
            <w:vAlign w:val="center"/>
            <w:hideMark/>
          </w:tcPr>
          <w:p w14:paraId="48FC7A94" w14:textId="77777777" w:rsidR="00DB2318" w:rsidRPr="00063694"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1:</w:t>
            </w:r>
            <w:r w:rsidRPr="00063694">
              <w:rPr>
                <w:rFonts w:ascii="Arial" w:eastAsia="Times New Roman" w:hAnsi="Arial"/>
                <w:sz w:val="18"/>
                <w:highlight w:val="lightGray"/>
                <w:lang w:eastAsia="en-GB"/>
              </w:rPr>
              <w:tab/>
              <w:t xml:space="preserve">Io </w:t>
            </w:r>
            <w:r w:rsidRPr="00063694">
              <w:rPr>
                <w:rFonts w:ascii="Arial" w:hAnsi="Arial"/>
                <w:sz w:val="18"/>
                <w:highlight w:val="lightGray"/>
                <w:lang w:eastAsia="en-GB"/>
              </w:rPr>
              <w:t xml:space="preserve">specified at the Reference </w:t>
            </w:r>
            <w:proofErr w:type="gramStart"/>
            <w:r w:rsidRPr="00063694">
              <w:rPr>
                <w:rFonts w:ascii="Arial" w:hAnsi="Arial"/>
                <w:sz w:val="18"/>
                <w:highlight w:val="lightGray"/>
                <w:lang w:eastAsia="en-GB"/>
              </w:rPr>
              <w:t>point, and</w:t>
            </w:r>
            <w:proofErr w:type="gramEnd"/>
            <w:r w:rsidRPr="00063694">
              <w:rPr>
                <w:rFonts w:ascii="Arial" w:eastAsia="Times New Roman" w:hAnsi="Arial"/>
                <w:sz w:val="18"/>
                <w:highlight w:val="lightGray"/>
                <w:lang w:eastAsia="en-GB"/>
              </w:rPr>
              <w:t xml:space="preserve"> assumed to have constant EPRE across the bandwidth.</w:t>
            </w:r>
          </w:p>
          <w:p w14:paraId="18F765E5" w14:textId="77777777" w:rsidR="00DB2318" w:rsidRPr="00063694"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2:</w:t>
            </w:r>
            <w:r w:rsidRPr="00063694">
              <w:rPr>
                <w:rFonts w:ascii="Arial" w:eastAsia="Times New Roman" w:hAnsi="Arial"/>
                <w:sz w:val="18"/>
                <w:highlight w:val="lightGray"/>
                <w:lang w:eastAsia="en-GB"/>
              </w:rPr>
              <w:tab/>
              <w:t xml:space="preserve">Values based on </w:t>
            </w:r>
            <w:proofErr w:type="spellStart"/>
            <w:r w:rsidRPr="00063694">
              <w:rPr>
                <w:rFonts w:ascii="Arial" w:eastAsia="Times New Roman" w:hAnsi="Arial"/>
                <w:sz w:val="18"/>
                <w:highlight w:val="lightGray"/>
                <w:lang w:eastAsia="en-GB"/>
              </w:rPr>
              <w:t>Refsens</w:t>
            </w:r>
            <w:proofErr w:type="spellEnd"/>
            <w:r w:rsidRPr="00063694">
              <w:rPr>
                <w:rFonts w:ascii="Arial" w:eastAsia="Times New Roman" w:hAnsi="Arial"/>
                <w:sz w:val="18"/>
                <w:highlight w:val="lightGray"/>
                <w:lang w:eastAsia="en-GB"/>
              </w:rPr>
              <w:t xml:space="preserve"> and EIS spherical coverage as defined in clauses 7.3.2 and 7.3.4 of TS 38.101-2 [19]. Applicable side condition selected depending on angle of arrival.</w:t>
            </w:r>
          </w:p>
          <w:p w14:paraId="660CCBC5" w14:textId="77777777" w:rsidR="00DB2318" w:rsidRPr="00063694"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63694">
              <w:rPr>
                <w:rFonts w:ascii="Arial" w:eastAsia="Times New Roman" w:hAnsi="Arial"/>
                <w:sz w:val="18"/>
                <w:highlight w:val="lightGray"/>
                <w:lang w:eastAsia="en-GB"/>
              </w:rPr>
              <w:t>NOTE 3:</w:t>
            </w:r>
            <w:r w:rsidRPr="00063694">
              <w:rPr>
                <w:rFonts w:ascii="Arial" w:eastAsia="Times New Roman" w:hAnsi="Arial"/>
                <w:sz w:val="18"/>
                <w:highlight w:val="lightGray"/>
                <w:lang w:eastAsia="en-GB"/>
              </w:rPr>
              <w:tab/>
              <w:t xml:space="preserve">In the test cases, the SSB </w:t>
            </w:r>
            <w:proofErr w:type="spellStart"/>
            <w:r w:rsidRPr="00063694">
              <w:rPr>
                <w:rFonts w:ascii="Arial" w:eastAsia="Times New Roman" w:hAnsi="Arial" w:hint="eastAsia"/>
                <w:sz w:val="18"/>
                <w:highlight w:val="lightGray"/>
                <w:lang w:eastAsia="en-GB"/>
              </w:rPr>
              <w:t>Ê</w:t>
            </w:r>
            <w:r w:rsidRPr="00063694">
              <w:rPr>
                <w:rFonts w:ascii="Arial" w:eastAsia="Times New Roman" w:hAnsi="Arial"/>
                <w:sz w:val="18"/>
                <w:highlight w:val="lightGray"/>
                <w:lang w:eastAsia="en-GB"/>
              </w:rPr>
              <w:t>s</w:t>
            </w:r>
            <w:proofErr w:type="spellEnd"/>
            <w:r w:rsidRPr="00063694">
              <w:rPr>
                <w:rFonts w:ascii="Arial" w:eastAsia="Times New Roman" w:hAnsi="Arial"/>
                <w:sz w:val="18"/>
                <w:highlight w:val="lightGray"/>
                <w:lang w:eastAsia="en-GB"/>
              </w:rPr>
              <w:t>/</w:t>
            </w:r>
            <w:proofErr w:type="spellStart"/>
            <w:r w:rsidRPr="00063694">
              <w:rPr>
                <w:rFonts w:ascii="Arial" w:eastAsia="Times New Roman" w:hAnsi="Arial"/>
                <w:sz w:val="18"/>
                <w:highlight w:val="lightGray"/>
                <w:lang w:eastAsia="en-GB"/>
              </w:rPr>
              <w:t>Iot</w:t>
            </w:r>
            <w:proofErr w:type="spellEnd"/>
            <w:r w:rsidRPr="00063694">
              <w:rPr>
                <w:rFonts w:ascii="Arial" w:eastAsia="Times New Roman" w:hAnsi="Arial"/>
                <w:sz w:val="18"/>
                <w:highlight w:val="lightGray"/>
                <w:lang w:eastAsia="en-GB"/>
              </w:rPr>
              <w:t xml:space="preserve"> and related parameters may need to be adjusted to ensure </w:t>
            </w:r>
            <w:proofErr w:type="spellStart"/>
            <w:r w:rsidRPr="00063694">
              <w:rPr>
                <w:rFonts w:ascii="Arial" w:eastAsia="Times New Roman" w:hAnsi="Arial" w:hint="eastAsia"/>
                <w:sz w:val="18"/>
                <w:highlight w:val="lightGray"/>
                <w:lang w:eastAsia="en-GB"/>
              </w:rPr>
              <w:t>Ê</w:t>
            </w:r>
            <w:r w:rsidRPr="00063694">
              <w:rPr>
                <w:rFonts w:ascii="Arial" w:eastAsia="Times New Roman" w:hAnsi="Arial"/>
                <w:sz w:val="18"/>
                <w:highlight w:val="lightGray"/>
                <w:lang w:eastAsia="en-GB"/>
              </w:rPr>
              <w:t>s</w:t>
            </w:r>
            <w:proofErr w:type="spellEnd"/>
            <w:r w:rsidRPr="00063694">
              <w:rPr>
                <w:rFonts w:ascii="Arial" w:eastAsia="Times New Roman" w:hAnsi="Arial"/>
                <w:sz w:val="18"/>
                <w:highlight w:val="lightGray"/>
                <w:lang w:eastAsia="en-GB"/>
              </w:rPr>
              <w:t>/</w:t>
            </w:r>
            <w:proofErr w:type="spellStart"/>
            <w:r w:rsidRPr="00063694">
              <w:rPr>
                <w:rFonts w:ascii="Arial" w:eastAsia="Times New Roman" w:hAnsi="Arial"/>
                <w:sz w:val="18"/>
                <w:highlight w:val="lightGray"/>
                <w:lang w:eastAsia="en-GB"/>
              </w:rPr>
              <w:t>Iot</w:t>
            </w:r>
            <w:proofErr w:type="spellEnd"/>
            <w:r w:rsidRPr="00063694">
              <w:rPr>
                <w:rFonts w:ascii="Arial" w:eastAsia="Times New Roman" w:hAnsi="Arial"/>
                <w:sz w:val="18"/>
                <w:highlight w:val="lightGray"/>
                <w:lang w:eastAsia="en-GB"/>
              </w:rPr>
              <w:t xml:space="preserve"> at UE baseband is above the value defined in this table.</w:t>
            </w:r>
          </w:p>
        </w:tc>
      </w:tr>
    </w:tbl>
    <w:p w14:paraId="4CA774E1" w14:textId="77777777" w:rsidR="00DB2318" w:rsidRDefault="00DB2318" w:rsidP="00DB2318">
      <w:pPr>
        <w:rPr>
          <w:rFonts w:asciiTheme="minorHAnsi" w:eastAsiaTheme="minorHAnsi" w:hAnsiTheme="minorHAnsi" w:cstheme="minorBidi"/>
          <w:sz w:val="22"/>
          <w:szCs w:val="22"/>
          <w:highlight w:val="lightGray"/>
          <w:lang w:val="en-US"/>
        </w:rPr>
      </w:pPr>
    </w:p>
    <w:p w14:paraId="4F3BCBC1" w14:textId="58B2AA61" w:rsidR="00DB2318" w:rsidRDefault="00DB2318" w:rsidP="00DB2318">
      <w:pPr>
        <w:jc w:val="both"/>
        <w:rPr>
          <w:rFonts w:ascii="Arial" w:eastAsia="SimSun" w:hAnsi="Arial"/>
        </w:rPr>
      </w:pPr>
      <w:r>
        <w:rPr>
          <w:rFonts w:ascii="Arial" w:eastAsia="SimSun" w:hAnsi="Arial"/>
        </w:rPr>
        <w:lastRenderedPageBreak/>
        <w:t>We observe in the highlighted snippets of 38.133 section 10.1.22.1.1, that the highest minimum Io</w:t>
      </w:r>
      <w:r w:rsidR="00A24E3A">
        <w:rPr>
          <w:rFonts w:ascii="Arial" w:eastAsia="SimSun" w:hAnsi="Arial"/>
        </w:rPr>
        <w:t xml:space="preserve"> requirement</w:t>
      </w:r>
      <w:r>
        <w:rPr>
          <w:rFonts w:ascii="Arial" w:eastAsia="SimSun" w:hAnsi="Arial"/>
        </w:rPr>
        <w:t xml:space="preserve"> is </w:t>
      </w:r>
      <w:r w:rsidR="00A24E3A">
        <w:rPr>
          <w:rFonts w:ascii="Arial" w:eastAsia="SimSun" w:hAnsi="Arial"/>
        </w:rPr>
        <w:t>-</w:t>
      </w:r>
      <w:r>
        <w:rPr>
          <w:rFonts w:ascii="Arial" w:eastAsia="SimSun" w:hAnsi="Arial"/>
        </w:rPr>
        <w:t>118dBm for SCS 15kHz and -115dBm for SCS 30 kHz. This needs to be considered as well in the analysis.</w:t>
      </w:r>
    </w:p>
    <w:p w14:paraId="44049A28" w14:textId="77777777" w:rsidR="00DB2318" w:rsidRDefault="00DB2318" w:rsidP="00DB2318">
      <w:pPr>
        <w:jc w:val="both"/>
        <w:rPr>
          <w:rFonts w:ascii="Arial" w:eastAsia="SimSun" w:hAnsi="Arial"/>
        </w:rPr>
      </w:pPr>
      <w:r>
        <w:rPr>
          <w:rFonts w:ascii="Arial" w:eastAsia="SimSun" w:hAnsi="Arial"/>
        </w:rPr>
        <w:t>In addition, Annex B.2.z (namely, B.2.7) with the minimum SRS-RSRP for the corresponding band needs to be satisfied. The highest minimum SRS-RSRP is -117dBm for SCS 15kHz and -114dBm for SCS 30kHz. This needs to be considered as well in the analysis.</w:t>
      </w:r>
    </w:p>
    <w:p w14:paraId="7F9AD1B6" w14:textId="77777777" w:rsidR="00DB2318" w:rsidRDefault="00DB2318" w:rsidP="00DB2318">
      <w:pPr>
        <w:jc w:val="both"/>
        <w:rPr>
          <w:rFonts w:ascii="Arial" w:eastAsia="SimSun" w:hAnsi="Arial"/>
        </w:rPr>
      </w:pPr>
      <w:r>
        <w:rPr>
          <w:rFonts w:ascii="Arial" w:eastAsia="SimSun" w:hAnsi="Arial"/>
        </w:rPr>
        <w:t>We notice that the minimum SRS Es/</w:t>
      </w:r>
      <w:proofErr w:type="spellStart"/>
      <w:r>
        <w:rPr>
          <w:rFonts w:ascii="Arial" w:eastAsia="SimSun" w:hAnsi="Arial"/>
        </w:rPr>
        <w:t>Iot</w:t>
      </w:r>
      <w:proofErr w:type="spellEnd"/>
      <w:r>
        <w:rPr>
          <w:rFonts w:ascii="Arial" w:eastAsia="SimSun" w:hAnsi="Arial"/>
        </w:rPr>
        <w:t xml:space="preserve"> is same to that in Table 10.1.22.1.1-1, so no new requirement to be satisfied.</w:t>
      </w:r>
    </w:p>
    <w:p w14:paraId="716C2382" w14:textId="77777777" w:rsidR="00DB2318" w:rsidRPr="00DE4A35" w:rsidRDefault="00DB2318" w:rsidP="00DB2318">
      <w:pPr>
        <w:jc w:val="both"/>
        <w:rPr>
          <w:rFonts w:ascii="Arial" w:hAnsi="Arial" w:cs="Arial"/>
          <w:sz w:val="22"/>
          <w:szCs w:val="22"/>
        </w:rPr>
      </w:pPr>
      <w:r w:rsidRPr="00EE3C84">
        <w:rPr>
          <w:rFonts w:ascii="Arial" w:hAnsi="Arial" w:cs="Arial"/>
          <w:sz w:val="22"/>
          <w:szCs w:val="22"/>
        </w:rPr>
        <w:t>&lt;&lt; Extracts from TS 38.133 &gt;&gt;</w:t>
      </w:r>
    </w:p>
    <w:p w14:paraId="5C9B1DBF" w14:textId="77777777" w:rsidR="00DB2318" w:rsidRPr="007E09CE" w:rsidRDefault="00DB2318" w:rsidP="00DB2318">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E09CE">
        <w:rPr>
          <w:rFonts w:ascii="Arial" w:eastAsia="Times New Roman" w:hAnsi="Arial"/>
          <w:sz w:val="32"/>
          <w:highlight w:val="lightGray"/>
          <w:lang w:eastAsia="en-GB"/>
        </w:rPr>
        <w:t>B.2.7</w:t>
      </w:r>
      <w:r w:rsidRPr="007E09CE">
        <w:rPr>
          <w:rFonts w:ascii="Arial" w:eastAsia="Times New Roman" w:hAnsi="Arial"/>
          <w:sz w:val="32"/>
          <w:highlight w:val="lightGray"/>
          <w:lang w:eastAsia="en-GB"/>
        </w:rPr>
        <w:tab/>
        <w:t>Conditions for SRS-RSRP measurements</w:t>
      </w:r>
    </w:p>
    <w:p w14:paraId="45D11B67" w14:textId="77777777" w:rsidR="00DB2318" w:rsidRPr="007E09CE" w:rsidRDefault="00DB2318" w:rsidP="00DB2318">
      <w:pPr>
        <w:overflowPunct w:val="0"/>
        <w:autoSpaceDE w:val="0"/>
        <w:autoSpaceDN w:val="0"/>
        <w:adjustRightInd w:val="0"/>
        <w:textAlignment w:val="baseline"/>
        <w:rPr>
          <w:rFonts w:eastAsia="Times New Roman"/>
          <w:highlight w:val="lightGray"/>
          <w:lang w:eastAsia="en-GB"/>
        </w:rPr>
      </w:pPr>
      <w:r w:rsidRPr="007E09CE">
        <w:rPr>
          <w:rFonts w:eastAsia="Times New Roman"/>
          <w:highlight w:val="lightGray"/>
          <w:lang w:eastAsia="en-GB"/>
        </w:rPr>
        <w:t xml:space="preserve">This clause defines the following conditions for SRS-RSRP measurement and corresponding procedures performed based on SRSs: SRS_RP and </w:t>
      </w:r>
      <w:r w:rsidRPr="007E09CE">
        <w:rPr>
          <w:rFonts w:eastAsia="Times New Roman"/>
          <w:highlight w:val="lightGray"/>
          <w:lang w:val="en-US" w:eastAsia="en-GB"/>
        </w:rPr>
        <w:t xml:space="preserve">SRS </w:t>
      </w:r>
      <w:proofErr w:type="spellStart"/>
      <w:r w:rsidRPr="007E09CE">
        <w:rPr>
          <w:rFonts w:eastAsia="Times New Roman"/>
          <w:highlight w:val="lightGray"/>
          <w:lang w:val="en-US" w:eastAsia="en-GB"/>
        </w:rPr>
        <w:t>Ês</w:t>
      </w:r>
      <w:proofErr w:type="spellEnd"/>
      <w:r w:rsidRPr="007E09CE">
        <w:rPr>
          <w:rFonts w:eastAsia="Times New Roman"/>
          <w:highlight w:val="lightGray"/>
          <w:lang w:val="en-US" w:eastAsia="en-GB"/>
        </w:rPr>
        <w:t>/</w:t>
      </w:r>
      <w:proofErr w:type="spellStart"/>
      <w:r w:rsidRPr="007E09CE">
        <w:rPr>
          <w:rFonts w:eastAsia="Times New Roman"/>
          <w:highlight w:val="lightGray"/>
          <w:lang w:val="en-US" w:eastAsia="en-GB"/>
        </w:rPr>
        <w:t>Iot</w:t>
      </w:r>
      <w:proofErr w:type="spellEnd"/>
      <w:r w:rsidRPr="007E09CE">
        <w:rPr>
          <w:rFonts w:eastAsia="Times New Roman"/>
          <w:highlight w:val="lightGray"/>
          <w:lang w:val="en-US" w:eastAsia="en-GB"/>
        </w:rPr>
        <w:t xml:space="preserve">, </w:t>
      </w:r>
      <w:r w:rsidRPr="007E09CE">
        <w:rPr>
          <w:rFonts w:eastAsia="Times New Roman"/>
          <w:highlight w:val="lightGray"/>
          <w:lang w:eastAsia="en-GB"/>
        </w:rPr>
        <w:t>applicable for a corresponding operating band.</w:t>
      </w:r>
    </w:p>
    <w:p w14:paraId="0215114B" w14:textId="77777777" w:rsidR="00DB2318" w:rsidRPr="007E09CE" w:rsidRDefault="00DB2318" w:rsidP="00DB2318">
      <w:pPr>
        <w:overflowPunct w:val="0"/>
        <w:autoSpaceDE w:val="0"/>
        <w:autoSpaceDN w:val="0"/>
        <w:adjustRightInd w:val="0"/>
        <w:textAlignment w:val="baseline"/>
        <w:rPr>
          <w:rFonts w:eastAsia="Times New Roman"/>
          <w:highlight w:val="lightGray"/>
          <w:lang w:eastAsia="en-GB"/>
        </w:rPr>
      </w:pPr>
      <w:r w:rsidRPr="007E09CE">
        <w:rPr>
          <w:rFonts w:eastAsia="Times New Roman"/>
          <w:highlight w:val="lightGray"/>
          <w:lang w:eastAsia="en-GB"/>
        </w:rPr>
        <w:t>The conditions are defined in Table B.2.7-1 for FR1 NR cells.</w:t>
      </w:r>
    </w:p>
    <w:p w14:paraId="7D4519AC" w14:textId="77777777" w:rsidR="00DB2318" w:rsidRPr="007E09CE" w:rsidRDefault="00DB2318" w:rsidP="00DB2318">
      <w:pPr>
        <w:overflowPunct w:val="0"/>
        <w:autoSpaceDE w:val="0"/>
        <w:autoSpaceDN w:val="0"/>
        <w:adjustRightInd w:val="0"/>
        <w:jc w:val="both"/>
        <w:textAlignment w:val="baseline"/>
        <w:rPr>
          <w:rFonts w:eastAsia="SimSun"/>
          <w:highlight w:val="lightGray"/>
          <w:lang w:eastAsia="en-GB"/>
        </w:rPr>
      </w:pPr>
      <w:r w:rsidRPr="007E09CE">
        <w:rPr>
          <w:rFonts w:eastAsia="Times New Roman"/>
          <w:highlight w:val="lightGray"/>
          <w:lang w:eastAsia="en-GB"/>
        </w:rPr>
        <w:t>The conditions are defined in Table B.2.7-2 for FR2 NR cells.</w:t>
      </w:r>
    </w:p>
    <w:p w14:paraId="5EF6DADD" w14:textId="77777777" w:rsidR="00DB2318" w:rsidRPr="007E09CE" w:rsidRDefault="00DB2318" w:rsidP="00DB231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E09CE">
        <w:rPr>
          <w:rFonts w:ascii="Arial" w:eastAsia="Times New Roman" w:hAnsi="Arial"/>
          <w:b/>
          <w:highlight w:val="lightGray"/>
          <w:lang w:eastAsia="en-GB"/>
        </w:rPr>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1930"/>
        <w:gridCol w:w="1651"/>
        <w:gridCol w:w="1653"/>
        <w:gridCol w:w="1651"/>
        <w:gridCol w:w="1229"/>
      </w:tblGrid>
      <w:tr w:rsidR="00DB2318" w:rsidRPr="007E09CE" w14:paraId="6FF8D49F" w14:textId="77777777" w:rsidTr="00AF7F21">
        <w:trPr>
          <w:trHeight w:val="105"/>
        </w:trPr>
        <w:tc>
          <w:tcPr>
            <w:tcW w:w="661" w:type="pct"/>
            <w:vMerge w:val="restart"/>
            <w:shd w:val="clear" w:color="auto" w:fill="auto"/>
            <w:vAlign w:val="center"/>
          </w:tcPr>
          <w:p w14:paraId="3F37391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Parameter</w:t>
            </w:r>
          </w:p>
        </w:tc>
        <w:tc>
          <w:tcPr>
            <w:tcW w:w="1032" w:type="pct"/>
            <w:vMerge w:val="restart"/>
            <w:shd w:val="clear" w:color="auto" w:fill="auto"/>
            <w:vAlign w:val="center"/>
          </w:tcPr>
          <w:p w14:paraId="4496C56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NR operating band groups</w:t>
            </w:r>
            <w:r w:rsidRPr="007E09CE">
              <w:rPr>
                <w:rFonts w:ascii="Arial" w:eastAsia="Times New Roman" w:hAnsi="Arial"/>
                <w:b/>
                <w:sz w:val="18"/>
                <w:highlight w:val="lightGray"/>
                <w:vertAlign w:val="superscript"/>
                <w:lang w:eastAsia="en-GB"/>
              </w:rPr>
              <w:t xml:space="preserve"> Note1</w:t>
            </w:r>
          </w:p>
        </w:tc>
        <w:tc>
          <w:tcPr>
            <w:tcW w:w="2649" w:type="pct"/>
            <w:gridSpan w:val="3"/>
            <w:shd w:val="clear" w:color="auto" w:fill="auto"/>
            <w:vAlign w:val="center"/>
          </w:tcPr>
          <w:p w14:paraId="6720FA2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Minimum SRS_RP</w:t>
            </w:r>
          </w:p>
        </w:tc>
        <w:tc>
          <w:tcPr>
            <w:tcW w:w="658" w:type="pct"/>
            <w:shd w:val="clear" w:color="auto" w:fill="auto"/>
          </w:tcPr>
          <w:p w14:paraId="7728B6C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 xml:space="preserve">SRS </w:t>
            </w:r>
            <w:proofErr w:type="spellStart"/>
            <w:r w:rsidRPr="007E09CE">
              <w:rPr>
                <w:rFonts w:ascii="Arial" w:eastAsia="Times New Roman" w:hAnsi="Arial"/>
                <w:b/>
                <w:sz w:val="18"/>
                <w:highlight w:val="lightGray"/>
                <w:lang w:eastAsia="en-GB"/>
              </w:rPr>
              <w:t>Ês</w:t>
            </w:r>
            <w:proofErr w:type="spellEnd"/>
            <w:r w:rsidRPr="007E09CE">
              <w:rPr>
                <w:rFonts w:ascii="Arial" w:eastAsia="Times New Roman" w:hAnsi="Arial"/>
                <w:b/>
                <w:sz w:val="18"/>
                <w:highlight w:val="lightGray"/>
                <w:lang w:eastAsia="en-GB"/>
              </w:rPr>
              <w:t>/</w:t>
            </w:r>
            <w:proofErr w:type="spellStart"/>
            <w:r w:rsidRPr="007E09CE">
              <w:rPr>
                <w:rFonts w:ascii="Arial" w:eastAsia="Times New Roman" w:hAnsi="Arial"/>
                <w:b/>
                <w:sz w:val="18"/>
                <w:highlight w:val="lightGray"/>
                <w:lang w:eastAsia="en-GB"/>
              </w:rPr>
              <w:t>Iot</w:t>
            </w:r>
            <w:proofErr w:type="spellEnd"/>
          </w:p>
        </w:tc>
      </w:tr>
      <w:tr w:rsidR="00DB2318" w:rsidRPr="007E09CE" w14:paraId="6215CCF4" w14:textId="77777777" w:rsidTr="00AF7F21">
        <w:trPr>
          <w:trHeight w:val="105"/>
        </w:trPr>
        <w:tc>
          <w:tcPr>
            <w:tcW w:w="661" w:type="pct"/>
            <w:vMerge/>
            <w:shd w:val="clear" w:color="auto" w:fill="auto"/>
          </w:tcPr>
          <w:p w14:paraId="3801B9F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vMerge/>
            <w:shd w:val="clear" w:color="auto" w:fill="auto"/>
            <w:vAlign w:val="center"/>
          </w:tcPr>
          <w:p w14:paraId="3549243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649" w:type="pct"/>
            <w:gridSpan w:val="3"/>
            <w:shd w:val="clear" w:color="auto" w:fill="auto"/>
            <w:vAlign w:val="center"/>
          </w:tcPr>
          <w:p w14:paraId="51FEE46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dBm / SCS</w:t>
            </w:r>
            <w:r w:rsidRPr="007E09CE">
              <w:rPr>
                <w:rFonts w:ascii="Arial" w:eastAsia="Times New Roman" w:hAnsi="Arial"/>
                <w:b/>
                <w:sz w:val="18"/>
                <w:highlight w:val="lightGray"/>
                <w:vertAlign w:val="subscript"/>
                <w:lang w:eastAsia="en-GB"/>
              </w:rPr>
              <w:t>SRS</w:t>
            </w:r>
          </w:p>
        </w:tc>
        <w:tc>
          <w:tcPr>
            <w:tcW w:w="658" w:type="pct"/>
            <w:vMerge w:val="restart"/>
            <w:shd w:val="clear" w:color="auto" w:fill="auto"/>
            <w:vAlign w:val="center"/>
          </w:tcPr>
          <w:p w14:paraId="3A8D843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w:t>
            </w:r>
          </w:p>
        </w:tc>
      </w:tr>
      <w:tr w:rsidR="00DB2318" w:rsidRPr="007E09CE" w14:paraId="4B49C7C2" w14:textId="77777777" w:rsidTr="00AF7F21">
        <w:trPr>
          <w:trHeight w:val="105"/>
        </w:trPr>
        <w:tc>
          <w:tcPr>
            <w:tcW w:w="661" w:type="pct"/>
            <w:vMerge/>
            <w:shd w:val="clear" w:color="auto" w:fill="auto"/>
          </w:tcPr>
          <w:p w14:paraId="7964957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vMerge/>
            <w:shd w:val="clear" w:color="auto" w:fill="auto"/>
            <w:vAlign w:val="center"/>
          </w:tcPr>
          <w:p w14:paraId="22C6D47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83" w:type="pct"/>
            <w:shd w:val="clear" w:color="auto" w:fill="auto"/>
            <w:vAlign w:val="center"/>
          </w:tcPr>
          <w:p w14:paraId="40D2ACB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15 kHz</w:t>
            </w:r>
          </w:p>
        </w:tc>
        <w:tc>
          <w:tcPr>
            <w:tcW w:w="884" w:type="pct"/>
            <w:shd w:val="clear" w:color="auto" w:fill="auto"/>
            <w:vAlign w:val="center"/>
          </w:tcPr>
          <w:p w14:paraId="6D395C4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30 kHz</w:t>
            </w:r>
          </w:p>
        </w:tc>
        <w:tc>
          <w:tcPr>
            <w:tcW w:w="883" w:type="pct"/>
            <w:shd w:val="clear" w:color="auto" w:fill="auto"/>
            <w:vAlign w:val="center"/>
          </w:tcPr>
          <w:p w14:paraId="4C96ABB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60 kHz</w:t>
            </w:r>
          </w:p>
        </w:tc>
        <w:tc>
          <w:tcPr>
            <w:tcW w:w="658" w:type="pct"/>
            <w:vMerge/>
            <w:shd w:val="clear" w:color="auto" w:fill="auto"/>
          </w:tcPr>
          <w:p w14:paraId="4B45AEA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7E09CE" w14:paraId="4D9E15C2" w14:textId="77777777" w:rsidTr="00AF7F21">
        <w:tc>
          <w:tcPr>
            <w:tcW w:w="661" w:type="pct"/>
            <w:tcBorders>
              <w:bottom w:val="nil"/>
            </w:tcBorders>
            <w:shd w:val="clear" w:color="auto" w:fill="auto"/>
            <w:vAlign w:val="center"/>
          </w:tcPr>
          <w:p w14:paraId="688132D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shd w:val="clear" w:color="auto" w:fill="auto"/>
          </w:tcPr>
          <w:p w14:paraId="3F8777D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NR_TDD_FR1_A</w:t>
            </w:r>
          </w:p>
        </w:tc>
        <w:tc>
          <w:tcPr>
            <w:tcW w:w="883" w:type="pct"/>
            <w:shd w:val="clear" w:color="auto" w:fill="auto"/>
            <w:vAlign w:val="center"/>
          </w:tcPr>
          <w:p w14:paraId="4B0DF70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-120</w:t>
            </w:r>
          </w:p>
        </w:tc>
        <w:tc>
          <w:tcPr>
            <w:tcW w:w="884" w:type="pct"/>
            <w:shd w:val="clear" w:color="auto" w:fill="auto"/>
            <w:vAlign w:val="center"/>
          </w:tcPr>
          <w:p w14:paraId="71CACC0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-117</w:t>
            </w:r>
          </w:p>
        </w:tc>
        <w:tc>
          <w:tcPr>
            <w:tcW w:w="883" w:type="pct"/>
            <w:shd w:val="clear" w:color="auto" w:fill="auto"/>
            <w:vAlign w:val="center"/>
          </w:tcPr>
          <w:p w14:paraId="0C0194B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hint="eastAsia"/>
                <w:sz w:val="18"/>
                <w:highlight w:val="lightGray"/>
                <w:lang w:eastAsia="en-GB"/>
              </w:rPr>
              <w:t>-11</w:t>
            </w:r>
            <w:r w:rsidRPr="007E09CE">
              <w:rPr>
                <w:rFonts w:ascii="Arial" w:eastAsia="SimSun" w:hAnsi="Arial"/>
                <w:sz w:val="18"/>
                <w:highlight w:val="lightGray"/>
                <w:lang w:eastAsia="en-GB"/>
              </w:rPr>
              <w:t>4</w:t>
            </w:r>
          </w:p>
        </w:tc>
        <w:tc>
          <w:tcPr>
            <w:tcW w:w="658" w:type="pct"/>
            <w:tcBorders>
              <w:bottom w:val="nil"/>
            </w:tcBorders>
            <w:shd w:val="clear" w:color="auto" w:fill="auto"/>
            <w:vAlign w:val="center"/>
          </w:tcPr>
          <w:p w14:paraId="33B1F8A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B2318" w:rsidRPr="007E09CE" w14:paraId="562A101B" w14:textId="77777777" w:rsidTr="00AF7F21">
        <w:tc>
          <w:tcPr>
            <w:tcW w:w="661" w:type="pct"/>
            <w:tcBorders>
              <w:top w:val="nil"/>
              <w:bottom w:val="nil"/>
            </w:tcBorders>
            <w:shd w:val="clear" w:color="auto" w:fill="auto"/>
            <w:vAlign w:val="center"/>
          </w:tcPr>
          <w:p w14:paraId="44B5988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05AA5AB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NR_TDD_FR1_C</w:t>
            </w:r>
          </w:p>
        </w:tc>
        <w:tc>
          <w:tcPr>
            <w:tcW w:w="883" w:type="pct"/>
            <w:shd w:val="clear" w:color="auto" w:fill="auto"/>
            <w:vAlign w:val="center"/>
          </w:tcPr>
          <w:p w14:paraId="73665A1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-119</w:t>
            </w:r>
          </w:p>
        </w:tc>
        <w:tc>
          <w:tcPr>
            <w:tcW w:w="884" w:type="pct"/>
            <w:shd w:val="clear" w:color="auto" w:fill="auto"/>
            <w:vAlign w:val="center"/>
          </w:tcPr>
          <w:p w14:paraId="389A449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eastAsia="en-GB"/>
              </w:rPr>
              <w:t>-116</w:t>
            </w:r>
          </w:p>
        </w:tc>
        <w:tc>
          <w:tcPr>
            <w:tcW w:w="883" w:type="pct"/>
            <w:shd w:val="clear" w:color="auto" w:fill="auto"/>
            <w:vAlign w:val="center"/>
          </w:tcPr>
          <w:p w14:paraId="1146765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val="sv-SE" w:eastAsia="en-GB"/>
              </w:rPr>
            </w:pPr>
            <w:r w:rsidRPr="007E09CE">
              <w:rPr>
                <w:rFonts w:ascii="Arial" w:eastAsia="SimSun" w:hAnsi="Arial" w:hint="eastAsia"/>
                <w:sz w:val="18"/>
                <w:highlight w:val="lightGray"/>
                <w:lang w:val="sv-SE" w:eastAsia="en-GB"/>
              </w:rPr>
              <w:t>-11</w:t>
            </w:r>
            <w:r w:rsidRPr="007E09CE">
              <w:rPr>
                <w:rFonts w:ascii="Arial" w:eastAsia="SimSun" w:hAnsi="Arial"/>
                <w:sz w:val="18"/>
                <w:highlight w:val="lightGray"/>
                <w:lang w:val="sv-SE" w:eastAsia="en-GB"/>
              </w:rPr>
              <w:t>3</w:t>
            </w:r>
          </w:p>
        </w:tc>
        <w:tc>
          <w:tcPr>
            <w:tcW w:w="658" w:type="pct"/>
            <w:tcBorders>
              <w:top w:val="nil"/>
              <w:bottom w:val="nil"/>
            </w:tcBorders>
            <w:shd w:val="clear" w:color="auto" w:fill="auto"/>
            <w:vAlign w:val="center"/>
          </w:tcPr>
          <w:p w14:paraId="573638B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B2318" w:rsidRPr="007E09CE" w14:paraId="5B126815" w14:textId="77777777" w:rsidTr="00AF7F21">
        <w:tc>
          <w:tcPr>
            <w:tcW w:w="661" w:type="pct"/>
            <w:tcBorders>
              <w:top w:val="nil"/>
              <w:bottom w:val="nil"/>
            </w:tcBorders>
            <w:shd w:val="clear" w:color="auto" w:fill="auto"/>
            <w:vAlign w:val="center"/>
          </w:tcPr>
          <w:p w14:paraId="26B8B6E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E09CE">
              <w:rPr>
                <w:rFonts w:ascii="Arial" w:eastAsia="Times New Roman" w:hAnsi="Arial"/>
                <w:b/>
                <w:sz w:val="18"/>
                <w:highlight w:val="lightGray"/>
                <w:lang w:eastAsia="en-GB"/>
              </w:rPr>
              <w:t>Conditions</w:t>
            </w:r>
          </w:p>
        </w:tc>
        <w:tc>
          <w:tcPr>
            <w:tcW w:w="1032" w:type="pct"/>
            <w:shd w:val="clear" w:color="auto" w:fill="auto"/>
            <w:vAlign w:val="center"/>
          </w:tcPr>
          <w:p w14:paraId="174E50C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NR_TDD_FR1_D</w:t>
            </w:r>
          </w:p>
        </w:tc>
        <w:tc>
          <w:tcPr>
            <w:tcW w:w="883" w:type="pct"/>
            <w:shd w:val="clear" w:color="auto" w:fill="auto"/>
            <w:vAlign w:val="center"/>
          </w:tcPr>
          <w:p w14:paraId="327DC25A"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-118.5</w:t>
            </w:r>
          </w:p>
        </w:tc>
        <w:tc>
          <w:tcPr>
            <w:tcW w:w="884" w:type="pct"/>
            <w:shd w:val="clear" w:color="auto" w:fill="auto"/>
            <w:vAlign w:val="center"/>
          </w:tcPr>
          <w:p w14:paraId="1D95CB4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eastAsia="en-GB"/>
              </w:rPr>
              <w:t>-115.5</w:t>
            </w:r>
          </w:p>
        </w:tc>
        <w:tc>
          <w:tcPr>
            <w:tcW w:w="883" w:type="pct"/>
            <w:shd w:val="clear" w:color="auto" w:fill="auto"/>
            <w:vAlign w:val="center"/>
          </w:tcPr>
          <w:p w14:paraId="16A4B27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val="sv-SE" w:eastAsia="en-GB"/>
              </w:rPr>
            </w:pPr>
            <w:r w:rsidRPr="007E09CE">
              <w:rPr>
                <w:rFonts w:ascii="Arial" w:eastAsia="SimSun" w:hAnsi="Arial" w:hint="eastAsia"/>
                <w:sz w:val="18"/>
                <w:highlight w:val="lightGray"/>
                <w:lang w:val="sv-SE" w:eastAsia="en-GB"/>
              </w:rPr>
              <w:t>-11</w:t>
            </w:r>
            <w:r w:rsidRPr="007E09CE">
              <w:rPr>
                <w:rFonts w:ascii="Arial" w:eastAsia="SimSun" w:hAnsi="Arial"/>
                <w:sz w:val="18"/>
                <w:highlight w:val="lightGray"/>
                <w:lang w:val="sv-SE" w:eastAsia="en-GB"/>
              </w:rPr>
              <w:t>2</w:t>
            </w:r>
            <w:r w:rsidRPr="007E09CE">
              <w:rPr>
                <w:rFonts w:ascii="Arial" w:eastAsia="SimSun" w:hAnsi="Arial" w:hint="eastAsia"/>
                <w:sz w:val="18"/>
                <w:highlight w:val="lightGray"/>
                <w:lang w:val="sv-SE" w:eastAsia="en-GB"/>
              </w:rPr>
              <w:t>.5</w:t>
            </w:r>
          </w:p>
        </w:tc>
        <w:tc>
          <w:tcPr>
            <w:tcW w:w="658" w:type="pct"/>
            <w:tcBorders>
              <w:top w:val="nil"/>
              <w:bottom w:val="nil"/>
            </w:tcBorders>
            <w:shd w:val="clear" w:color="auto" w:fill="auto"/>
            <w:vAlign w:val="center"/>
          </w:tcPr>
          <w:p w14:paraId="4760791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cyan"/>
                <w:lang w:eastAsia="en-GB"/>
              </w:rPr>
              <w:sym w:font="Symbol" w:char="F0B3"/>
            </w:r>
            <w:r w:rsidRPr="007E09CE">
              <w:rPr>
                <w:rFonts w:ascii="Arial" w:eastAsia="Times New Roman" w:hAnsi="Arial"/>
                <w:sz w:val="18"/>
                <w:highlight w:val="cyan"/>
                <w:lang w:eastAsia="en-GB"/>
              </w:rPr>
              <w:t xml:space="preserve"> 1</w:t>
            </w:r>
          </w:p>
        </w:tc>
      </w:tr>
      <w:tr w:rsidR="00DB2318" w:rsidRPr="007E09CE" w14:paraId="7124F29A" w14:textId="77777777" w:rsidTr="00AF7F21">
        <w:trPr>
          <w:trHeight w:val="47"/>
        </w:trPr>
        <w:tc>
          <w:tcPr>
            <w:tcW w:w="661" w:type="pct"/>
            <w:tcBorders>
              <w:top w:val="nil"/>
              <w:bottom w:val="nil"/>
            </w:tcBorders>
            <w:shd w:val="clear" w:color="auto" w:fill="auto"/>
            <w:vAlign w:val="center"/>
          </w:tcPr>
          <w:p w14:paraId="6C2FC9B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005A546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NR_TDD_FR1_E</w:t>
            </w:r>
          </w:p>
        </w:tc>
        <w:tc>
          <w:tcPr>
            <w:tcW w:w="883" w:type="pct"/>
            <w:shd w:val="clear" w:color="auto" w:fill="auto"/>
            <w:vAlign w:val="center"/>
          </w:tcPr>
          <w:p w14:paraId="24642AD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-118</w:t>
            </w:r>
          </w:p>
        </w:tc>
        <w:tc>
          <w:tcPr>
            <w:tcW w:w="884" w:type="pct"/>
            <w:shd w:val="clear" w:color="auto" w:fill="auto"/>
            <w:vAlign w:val="center"/>
          </w:tcPr>
          <w:p w14:paraId="31CB470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-115</w:t>
            </w:r>
          </w:p>
        </w:tc>
        <w:tc>
          <w:tcPr>
            <w:tcW w:w="883" w:type="pct"/>
            <w:shd w:val="clear" w:color="auto" w:fill="auto"/>
            <w:vAlign w:val="center"/>
          </w:tcPr>
          <w:p w14:paraId="5E70BB1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hint="eastAsia"/>
                <w:sz w:val="18"/>
                <w:highlight w:val="lightGray"/>
                <w:lang w:eastAsia="en-GB"/>
              </w:rPr>
              <w:t>-11</w:t>
            </w:r>
            <w:r w:rsidRPr="007E09CE">
              <w:rPr>
                <w:rFonts w:ascii="Arial" w:eastAsia="SimSun" w:hAnsi="Arial"/>
                <w:sz w:val="18"/>
                <w:highlight w:val="lightGray"/>
                <w:lang w:eastAsia="en-GB"/>
              </w:rPr>
              <w:t>2</w:t>
            </w:r>
          </w:p>
        </w:tc>
        <w:tc>
          <w:tcPr>
            <w:tcW w:w="658" w:type="pct"/>
            <w:tcBorders>
              <w:top w:val="nil"/>
              <w:bottom w:val="nil"/>
            </w:tcBorders>
            <w:shd w:val="clear" w:color="auto" w:fill="auto"/>
            <w:vAlign w:val="center"/>
          </w:tcPr>
          <w:p w14:paraId="25C77D7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B2318" w:rsidRPr="007E09CE" w14:paraId="7C301D8C" w14:textId="77777777" w:rsidTr="00AF7F21">
        <w:trPr>
          <w:trHeight w:val="47"/>
        </w:trPr>
        <w:tc>
          <w:tcPr>
            <w:tcW w:w="661" w:type="pct"/>
            <w:tcBorders>
              <w:top w:val="nil"/>
              <w:bottom w:val="nil"/>
            </w:tcBorders>
            <w:shd w:val="clear" w:color="auto" w:fill="auto"/>
            <w:vAlign w:val="center"/>
          </w:tcPr>
          <w:p w14:paraId="317BFCE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7CA0EBD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NR_TDD_FR1_F</w:t>
            </w:r>
          </w:p>
        </w:tc>
        <w:tc>
          <w:tcPr>
            <w:tcW w:w="883" w:type="pct"/>
            <w:shd w:val="clear" w:color="auto" w:fill="auto"/>
            <w:vAlign w:val="center"/>
          </w:tcPr>
          <w:p w14:paraId="4483DE4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-117.5</w:t>
            </w:r>
          </w:p>
        </w:tc>
        <w:tc>
          <w:tcPr>
            <w:tcW w:w="884" w:type="pct"/>
            <w:shd w:val="clear" w:color="auto" w:fill="auto"/>
            <w:vAlign w:val="center"/>
          </w:tcPr>
          <w:p w14:paraId="11F462D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-114.5</w:t>
            </w:r>
          </w:p>
        </w:tc>
        <w:tc>
          <w:tcPr>
            <w:tcW w:w="883" w:type="pct"/>
            <w:shd w:val="clear" w:color="auto" w:fill="auto"/>
            <w:vAlign w:val="center"/>
          </w:tcPr>
          <w:p w14:paraId="6780289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sz w:val="18"/>
                <w:highlight w:val="lightGray"/>
                <w:lang w:eastAsia="en-GB"/>
              </w:rPr>
              <w:t>-111.5</w:t>
            </w:r>
          </w:p>
        </w:tc>
        <w:tc>
          <w:tcPr>
            <w:tcW w:w="658" w:type="pct"/>
            <w:tcBorders>
              <w:top w:val="nil"/>
              <w:bottom w:val="nil"/>
            </w:tcBorders>
            <w:shd w:val="clear" w:color="auto" w:fill="auto"/>
            <w:vAlign w:val="center"/>
          </w:tcPr>
          <w:p w14:paraId="3AA2374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B2318" w:rsidRPr="007E09CE" w14:paraId="153B0F5B" w14:textId="77777777" w:rsidTr="00AF7F21">
        <w:trPr>
          <w:trHeight w:val="47"/>
        </w:trPr>
        <w:tc>
          <w:tcPr>
            <w:tcW w:w="661" w:type="pct"/>
            <w:tcBorders>
              <w:top w:val="nil"/>
            </w:tcBorders>
            <w:shd w:val="clear" w:color="auto" w:fill="auto"/>
            <w:vAlign w:val="center"/>
          </w:tcPr>
          <w:p w14:paraId="5CEA73E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296C477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green"/>
                <w:lang w:val="sv-SE" w:eastAsia="en-GB"/>
              </w:rPr>
            </w:pPr>
            <w:r w:rsidRPr="007E09CE">
              <w:rPr>
                <w:rFonts w:ascii="Arial" w:eastAsia="Times New Roman" w:hAnsi="Arial"/>
                <w:sz w:val="18"/>
                <w:highlight w:val="green"/>
                <w:lang w:val="sv-SE" w:eastAsia="en-GB"/>
              </w:rPr>
              <w:t>NR_TDD_FR1_G</w:t>
            </w:r>
          </w:p>
        </w:tc>
        <w:tc>
          <w:tcPr>
            <w:tcW w:w="883" w:type="pct"/>
            <w:shd w:val="clear" w:color="auto" w:fill="auto"/>
            <w:vAlign w:val="center"/>
          </w:tcPr>
          <w:p w14:paraId="39FF94ED"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7E09CE">
              <w:rPr>
                <w:rFonts w:ascii="Arial" w:eastAsia="Times New Roman" w:hAnsi="Arial"/>
                <w:sz w:val="18"/>
                <w:highlight w:val="green"/>
                <w:lang w:eastAsia="en-GB"/>
              </w:rPr>
              <w:t>-117</w:t>
            </w:r>
          </w:p>
        </w:tc>
        <w:tc>
          <w:tcPr>
            <w:tcW w:w="884" w:type="pct"/>
            <w:shd w:val="clear" w:color="auto" w:fill="auto"/>
            <w:vAlign w:val="center"/>
          </w:tcPr>
          <w:p w14:paraId="1D010E0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7E09CE">
              <w:rPr>
                <w:rFonts w:ascii="Arial" w:eastAsia="Times New Roman" w:hAnsi="Arial"/>
                <w:sz w:val="18"/>
                <w:highlight w:val="green"/>
                <w:lang w:eastAsia="en-GB"/>
              </w:rPr>
              <w:t>-114</w:t>
            </w:r>
          </w:p>
        </w:tc>
        <w:tc>
          <w:tcPr>
            <w:tcW w:w="883" w:type="pct"/>
            <w:shd w:val="clear" w:color="auto" w:fill="auto"/>
            <w:vAlign w:val="center"/>
          </w:tcPr>
          <w:p w14:paraId="4C83284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sz w:val="18"/>
                <w:highlight w:val="lightGray"/>
                <w:lang w:eastAsia="en-GB"/>
              </w:rPr>
              <w:t>-111</w:t>
            </w:r>
          </w:p>
        </w:tc>
        <w:tc>
          <w:tcPr>
            <w:tcW w:w="658" w:type="pct"/>
            <w:tcBorders>
              <w:top w:val="nil"/>
            </w:tcBorders>
            <w:shd w:val="clear" w:color="auto" w:fill="auto"/>
            <w:vAlign w:val="center"/>
          </w:tcPr>
          <w:p w14:paraId="5EAC5B6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B2318" w:rsidRPr="007E09CE" w14:paraId="53331B14" w14:textId="77777777" w:rsidTr="00AF7F21">
        <w:tc>
          <w:tcPr>
            <w:tcW w:w="5000" w:type="pct"/>
            <w:gridSpan w:val="6"/>
            <w:shd w:val="clear" w:color="auto" w:fill="auto"/>
          </w:tcPr>
          <w:p w14:paraId="15C8CB7C" w14:textId="77777777" w:rsidR="00DB2318" w:rsidRPr="007E09CE"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hint="eastAsia"/>
                <w:sz w:val="18"/>
                <w:highlight w:val="lightGray"/>
                <w:lang w:eastAsia="en-GB"/>
              </w:rPr>
              <w:t>NOTE 1:</w:t>
            </w:r>
            <w:r w:rsidRPr="007E09CE">
              <w:rPr>
                <w:rFonts w:ascii="Arial" w:eastAsia="Times New Roman" w:hAnsi="Arial"/>
                <w:sz w:val="18"/>
                <w:highlight w:val="lightGray"/>
                <w:lang w:eastAsia="en-GB"/>
              </w:rPr>
              <w:tab/>
            </w:r>
            <w:r w:rsidRPr="007E09CE">
              <w:rPr>
                <w:rFonts w:ascii="Arial" w:eastAsia="Times New Roman" w:hAnsi="Arial" w:hint="eastAsia"/>
                <w:sz w:val="18"/>
                <w:highlight w:val="lightGray"/>
                <w:lang w:eastAsia="en-GB"/>
              </w:rPr>
              <w:t>NR operating band groups are defined in clause 3.5.2.</w:t>
            </w:r>
          </w:p>
        </w:tc>
      </w:tr>
    </w:tbl>
    <w:p w14:paraId="6AA2AF98" w14:textId="77777777" w:rsidR="00DB2318" w:rsidRPr="007E09CE" w:rsidRDefault="00DB2318" w:rsidP="00DB2318">
      <w:pPr>
        <w:overflowPunct w:val="0"/>
        <w:autoSpaceDE w:val="0"/>
        <w:autoSpaceDN w:val="0"/>
        <w:adjustRightInd w:val="0"/>
        <w:textAlignment w:val="baseline"/>
        <w:rPr>
          <w:rFonts w:eastAsia="Times New Roman"/>
          <w:highlight w:val="lightGray"/>
          <w:lang w:eastAsia="en-GB"/>
        </w:rPr>
      </w:pPr>
    </w:p>
    <w:p w14:paraId="7E37588B" w14:textId="77777777" w:rsidR="00DB2318" w:rsidRPr="007E09CE" w:rsidRDefault="00DB2318" w:rsidP="00DB231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E09CE">
        <w:rPr>
          <w:rFonts w:ascii="Arial" w:eastAsia="Times New Roman" w:hAnsi="Arial"/>
          <w:b/>
          <w:highlight w:val="lightGray"/>
          <w:lang w:eastAsia="en-G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DB2318" w:rsidRPr="007E09CE" w14:paraId="0468B04E" w14:textId="77777777" w:rsidTr="00AF7F21">
        <w:trPr>
          <w:trHeight w:val="105"/>
          <w:jc w:val="center"/>
        </w:trPr>
        <w:tc>
          <w:tcPr>
            <w:tcW w:w="1193" w:type="dxa"/>
            <w:vMerge w:val="restart"/>
            <w:shd w:val="clear" w:color="auto" w:fill="auto"/>
          </w:tcPr>
          <w:p w14:paraId="2C4CD62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Parameter</w:t>
            </w:r>
          </w:p>
        </w:tc>
        <w:tc>
          <w:tcPr>
            <w:tcW w:w="1218" w:type="dxa"/>
            <w:vMerge w:val="restart"/>
            <w:shd w:val="clear" w:color="auto" w:fill="auto"/>
          </w:tcPr>
          <w:p w14:paraId="1ABFF07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Angle of arrival</w:t>
            </w:r>
          </w:p>
        </w:tc>
        <w:tc>
          <w:tcPr>
            <w:tcW w:w="1055" w:type="dxa"/>
            <w:vMerge w:val="restart"/>
            <w:shd w:val="clear" w:color="auto" w:fill="auto"/>
          </w:tcPr>
          <w:p w14:paraId="50796A8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NR operating bands</w:t>
            </w:r>
          </w:p>
        </w:tc>
        <w:tc>
          <w:tcPr>
            <w:tcW w:w="6909" w:type="dxa"/>
            <w:gridSpan w:val="6"/>
          </w:tcPr>
          <w:p w14:paraId="5CF7F68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Minimum SRS_RP</w:t>
            </w:r>
            <w:r w:rsidRPr="007E09CE">
              <w:rPr>
                <w:rFonts w:ascii="Arial" w:eastAsia="Times New Roman" w:hAnsi="Arial"/>
                <w:b/>
                <w:sz w:val="18"/>
                <w:highlight w:val="lightGray"/>
                <w:vertAlign w:val="superscript"/>
                <w:lang w:eastAsia="en-GB"/>
              </w:rPr>
              <w:t xml:space="preserve"> Note 2, Note 3</w:t>
            </w:r>
          </w:p>
        </w:tc>
        <w:tc>
          <w:tcPr>
            <w:tcW w:w="915" w:type="dxa"/>
            <w:tcBorders>
              <w:bottom w:val="single" w:sz="4" w:space="0" w:color="auto"/>
            </w:tcBorders>
            <w:shd w:val="clear" w:color="auto" w:fill="auto"/>
          </w:tcPr>
          <w:p w14:paraId="2FB9C28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 xml:space="preserve">SRS </w:t>
            </w:r>
            <w:proofErr w:type="spellStart"/>
            <w:r w:rsidRPr="007E09CE">
              <w:rPr>
                <w:rFonts w:ascii="Arial" w:eastAsia="Times New Roman" w:hAnsi="Arial"/>
                <w:b/>
                <w:sz w:val="18"/>
                <w:highlight w:val="lightGray"/>
                <w:lang w:eastAsia="en-GB"/>
              </w:rPr>
              <w:t>Ês</w:t>
            </w:r>
            <w:proofErr w:type="spellEnd"/>
            <w:r w:rsidRPr="007E09CE">
              <w:rPr>
                <w:rFonts w:ascii="Arial" w:eastAsia="Times New Roman" w:hAnsi="Arial"/>
                <w:b/>
                <w:sz w:val="18"/>
                <w:highlight w:val="lightGray"/>
                <w:lang w:eastAsia="en-GB"/>
              </w:rPr>
              <w:t>/</w:t>
            </w:r>
            <w:proofErr w:type="spellStart"/>
            <w:r w:rsidRPr="007E09CE">
              <w:rPr>
                <w:rFonts w:ascii="Arial" w:eastAsia="Times New Roman" w:hAnsi="Arial"/>
                <w:b/>
                <w:sz w:val="18"/>
                <w:highlight w:val="lightGray"/>
                <w:lang w:eastAsia="en-GB"/>
              </w:rPr>
              <w:t>Iot</w:t>
            </w:r>
            <w:proofErr w:type="spellEnd"/>
          </w:p>
        </w:tc>
      </w:tr>
      <w:tr w:rsidR="00DB2318" w:rsidRPr="007E09CE" w14:paraId="4FB16134" w14:textId="77777777" w:rsidTr="00AF7F21">
        <w:trPr>
          <w:trHeight w:val="105"/>
          <w:jc w:val="center"/>
        </w:trPr>
        <w:tc>
          <w:tcPr>
            <w:tcW w:w="1193" w:type="dxa"/>
            <w:vMerge/>
            <w:shd w:val="clear" w:color="auto" w:fill="auto"/>
          </w:tcPr>
          <w:p w14:paraId="3F404C1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20B4118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3712507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909" w:type="dxa"/>
            <w:gridSpan w:val="6"/>
          </w:tcPr>
          <w:p w14:paraId="54A519C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dBm / SCS</w:t>
            </w:r>
            <w:r w:rsidRPr="007E09CE">
              <w:rPr>
                <w:rFonts w:ascii="Arial" w:eastAsia="Times New Roman" w:hAnsi="Arial"/>
                <w:b/>
                <w:sz w:val="18"/>
                <w:highlight w:val="lightGray"/>
                <w:vertAlign w:val="subscript"/>
                <w:lang w:eastAsia="en-GB"/>
              </w:rPr>
              <w:t>SRS</w:t>
            </w:r>
          </w:p>
        </w:tc>
        <w:tc>
          <w:tcPr>
            <w:tcW w:w="915" w:type="dxa"/>
            <w:vMerge w:val="restart"/>
            <w:shd w:val="clear" w:color="auto" w:fill="auto"/>
          </w:tcPr>
          <w:p w14:paraId="5CDAC48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w:t>
            </w:r>
          </w:p>
        </w:tc>
      </w:tr>
      <w:tr w:rsidR="00DB2318" w:rsidRPr="007E09CE" w14:paraId="752BC801" w14:textId="77777777" w:rsidTr="00AF7F21">
        <w:trPr>
          <w:trHeight w:val="105"/>
          <w:jc w:val="center"/>
        </w:trPr>
        <w:tc>
          <w:tcPr>
            <w:tcW w:w="1193" w:type="dxa"/>
            <w:vMerge/>
            <w:shd w:val="clear" w:color="auto" w:fill="auto"/>
          </w:tcPr>
          <w:p w14:paraId="62EAE7A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68C5AA6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0226851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039" w:type="dxa"/>
            <w:gridSpan w:val="5"/>
            <w:shd w:val="clear" w:color="auto" w:fill="auto"/>
          </w:tcPr>
          <w:p w14:paraId="1ACB7C4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60 kHz</w:t>
            </w:r>
          </w:p>
        </w:tc>
        <w:tc>
          <w:tcPr>
            <w:tcW w:w="1870" w:type="dxa"/>
            <w:shd w:val="clear" w:color="auto" w:fill="auto"/>
          </w:tcPr>
          <w:p w14:paraId="0B6B4B8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120 kHz</w:t>
            </w:r>
          </w:p>
        </w:tc>
        <w:tc>
          <w:tcPr>
            <w:tcW w:w="915" w:type="dxa"/>
            <w:vMerge/>
            <w:shd w:val="clear" w:color="auto" w:fill="auto"/>
          </w:tcPr>
          <w:p w14:paraId="2E3CFFBD"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7E09CE" w14:paraId="7A3DAC68" w14:textId="77777777" w:rsidTr="00AF7F21">
        <w:trPr>
          <w:trHeight w:val="105"/>
          <w:jc w:val="center"/>
        </w:trPr>
        <w:tc>
          <w:tcPr>
            <w:tcW w:w="1193" w:type="dxa"/>
            <w:vMerge/>
            <w:shd w:val="clear" w:color="auto" w:fill="auto"/>
          </w:tcPr>
          <w:p w14:paraId="2BA4C01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6A6A9B7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16DAB49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039" w:type="dxa"/>
            <w:gridSpan w:val="5"/>
            <w:shd w:val="clear" w:color="auto" w:fill="auto"/>
          </w:tcPr>
          <w:p w14:paraId="5F4DE91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UE Power class</w:t>
            </w:r>
          </w:p>
        </w:tc>
        <w:tc>
          <w:tcPr>
            <w:tcW w:w="1870" w:type="dxa"/>
            <w:shd w:val="clear" w:color="auto" w:fill="auto"/>
          </w:tcPr>
          <w:p w14:paraId="4AF38C4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UE Power class</w:t>
            </w:r>
          </w:p>
        </w:tc>
        <w:tc>
          <w:tcPr>
            <w:tcW w:w="915" w:type="dxa"/>
            <w:vMerge/>
            <w:shd w:val="clear" w:color="auto" w:fill="auto"/>
          </w:tcPr>
          <w:p w14:paraId="7C58EB0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7E09CE" w14:paraId="67233AB2" w14:textId="77777777" w:rsidTr="00AF7F21">
        <w:trPr>
          <w:trHeight w:val="105"/>
          <w:jc w:val="center"/>
        </w:trPr>
        <w:tc>
          <w:tcPr>
            <w:tcW w:w="1193" w:type="dxa"/>
            <w:vMerge/>
            <w:tcBorders>
              <w:bottom w:val="single" w:sz="4" w:space="0" w:color="auto"/>
            </w:tcBorders>
            <w:shd w:val="clear" w:color="auto" w:fill="auto"/>
          </w:tcPr>
          <w:p w14:paraId="2B0C009A"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tcBorders>
              <w:bottom w:val="single" w:sz="4" w:space="0" w:color="auto"/>
            </w:tcBorders>
            <w:shd w:val="clear" w:color="auto" w:fill="auto"/>
          </w:tcPr>
          <w:p w14:paraId="067FE04D"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72CCA0F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57" w:type="dxa"/>
            <w:shd w:val="clear" w:color="auto" w:fill="auto"/>
          </w:tcPr>
          <w:p w14:paraId="2F48305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1</w:t>
            </w:r>
          </w:p>
        </w:tc>
        <w:tc>
          <w:tcPr>
            <w:tcW w:w="806" w:type="dxa"/>
          </w:tcPr>
          <w:p w14:paraId="7F74841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2</w:t>
            </w:r>
          </w:p>
        </w:tc>
        <w:tc>
          <w:tcPr>
            <w:tcW w:w="806" w:type="dxa"/>
          </w:tcPr>
          <w:p w14:paraId="33FCC03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3</w:t>
            </w:r>
          </w:p>
        </w:tc>
        <w:tc>
          <w:tcPr>
            <w:tcW w:w="1115" w:type="dxa"/>
          </w:tcPr>
          <w:p w14:paraId="026812D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4</w:t>
            </w:r>
          </w:p>
        </w:tc>
        <w:tc>
          <w:tcPr>
            <w:tcW w:w="1155" w:type="dxa"/>
          </w:tcPr>
          <w:p w14:paraId="6DA6C54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E09CE">
              <w:rPr>
                <w:rFonts w:ascii="Arial" w:eastAsia="Times New Roman" w:hAnsi="Arial"/>
                <w:b/>
                <w:sz w:val="18"/>
                <w:highlight w:val="lightGray"/>
                <w:lang w:eastAsia="zh-CN"/>
              </w:rPr>
              <w:t>5</w:t>
            </w:r>
          </w:p>
        </w:tc>
        <w:tc>
          <w:tcPr>
            <w:tcW w:w="1870" w:type="dxa"/>
            <w:tcBorders>
              <w:bottom w:val="single" w:sz="4" w:space="0" w:color="auto"/>
            </w:tcBorders>
            <w:shd w:val="clear" w:color="auto" w:fill="auto"/>
          </w:tcPr>
          <w:p w14:paraId="31EAF71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1, 2, 3, 4, 5</w:t>
            </w:r>
          </w:p>
        </w:tc>
        <w:tc>
          <w:tcPr>
            <w:tcW w:w="915" w:type="dxa"/>
            <w:vMerge/>
            <w:tcBorders>
              <w:bottom w:val="single" w:sz="4" w:space="0" w:color="auto"/>
            </w:tcBorders>
            <w:shd w:val="clear" w:color="auto" w:fill="auto"/>
          </w:tcPr>
          <w:p w14:paraId="1E16AE2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B2318" w:rsidRPr="007E09CE" w14:paraId="5C573B4F" w14:textId="77777777" w:rsidTr="00AF7F21">
        <w:trPr>
          <w:jc w:val="center"/>
        </w:trPr>
        <w:tc>
          <w:tcPr>
            <w:tcW w:w="1193" w:type="dxa"/>
            <w:vMerge w:val="restart"/>
            <w:shd w:val="clear" w:color="auto" w:fill="auto"/>
          </w:tcPr>
          <w:p w14:paraId="4D8FB18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Conditions</w:t>
            </w:r>
          </w:p>
        </w:tc>
        <w:tc>
          <w:tcPr>
            <w:tcW w:w="1218" w:type="dxa"/>
            <w:vMerge w:val="restart"/>
            <w:shd w:val="clear" w:color="auto" w:fill="auto"/>
          </w:tcPr>
          <w:p w14:paraId="1C9A735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Rx Beam Peak</w:t>
            </w:r>
          </w:p>
        </w:tc>
        <w:tc>
          <w:tcPr>
            <w:tcW w:w="1055" w:type="dxa"/>
            <w:shd w:val="clear" w:color="auto" w:fill="auto"/>
          </w:tcPr>
          <w:p w14:paraId="6C47AEA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Calibri" w:hAnsi="Arial"/>
                <w:sz w:val="18"/>
                <w:szCs w:val="22"/>
                <w:highlight w:val="lightGray"/>
                <w:lang w:eastAsia="en-GB"/>
              </w:rPr>
              <w:t>n257</w:t>
            </w:r>
          </w:p>
        </w:tc>
        <w:tc>
          <w:tcPr>
            <w:tcW w:w="1157" w:type="dxa"/>
            <w:shd w:val="clear" w:color="auto" w:fill="auto"/>
            <w:vAlign w:val="center"/>
          </w:tcPr>
          <w:p w14:paraId="1503A1D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4764B46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7D69EAE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115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6366443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6553BBC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sz w:val="18"/>
                <w:highlight w:val="lightGray"/>
                <w:lang w:eastAsia="zh-CN"/>
              </w:rPr>
              <w:t>-119.6</w:t>
            </w:r>
          </w:p>
        </w:tc>
        <w:tc>
          <w:tcPr>
            <w:tcW w:w="1870" w:type="dxa"/>
            <w:vMerge w:val="restart"/>
            <w:shd w:val="clear" w:color="auto" w:fill="auto"/>
          </w:tcPr>
          <w:p w14:paraId="5857E4A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 xml:space="preserve">(Value for </w:t>
            </w:r>
            <w:r w:rsidRPr="007E09CE">
              <w:rPr>
                <w:rFonts w:ascii="Arial" w:eastAsia="Times New Roman" w:hAnsi="Arial"/>
                <w:sz w:val="18"/>
                <w:highlight w:val="lightGray"/>
                <w:lang w:eastAsia="en-GB"/>
              </w:rPr>
              <w:t>SCS</w:t>
            </w:r>
            <w:r w:rsidRPr="007E09CE">
              <w:rPr>
                <w:rFonts w:ascii="Arial" w:eastAsia="Times New Roman" w:hAnsi="Arial"/>
                <w:sz w:val="18"/>
                <w:highlight w:val="lightGray"/>
                <w:vertAlign w:val="subscript"/>
                <w:lang w:eastAsia="en-GB"/>
              </w:rPr>
              <w:t>SRS</w:t>
            </w:r>
            <w:r w:rsidRPr="007E09CE">
              <w:rPr>
                <w:rFonts w:ascii="Arial" w:eastAsia="Times New Roman" w:hAnsi="Arial" w:cs="Arial"/>
                <w:sz w:val="18"/>
                <w:highlight w:val="lightGray"/>
                <w:lang w:eastAsia="en-GB"/>
              </w:rPr>
              <w:t xml:space="preserve"> = 60 kHz) +3dB</w:t>
            </w:r>
          </w:p>
        </w:tc>
        <w:tc>
          <w:tcPr>
            <w:tcW w:w="915" w:type="dxa"/>
            <w:vMerge w:val="restart"/>
            <w:shd w:val="clear" w:color="auto" w:fill="auto"/>
          </w:tcPr>
          <w:p w14:paraId="3EEB1A2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Yu Mincho" w:hAnsi="Arial" w:cs="Arial"/>
                <w:sz w:val="18"/>
                <w:highlight w:val="lightGray"/>
                <w:lang w:eastAsia="ja-JP"/>
              </w:rPr>
              <w:t>≥1</w:t>
            </w:r>
          </w:p>
        </w:tc>
      </w:tr>
      <w:tr w:rsidR="00DB2318" w:rsidRPr="007E09CE" w14:paraId="7A38179E" w14:textId="77777777" w:rsidTr="00AF7F21">
        <w:trPr>
          <w:jc w:val="center"/>
        </w:trPr>
        <w:tc>
          <w:tcPr>
            <w:tcW w:w="1193" w:type="dxa"/>
            <w:vMerge/>
            <w:shd w:val="clear" w:color="auto" w:fill="auto"/>
          </w:tcPr>
          <w:p w14:paraId="198B2A2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18" w:type="dxa"/>
            <w:vMerge/>
            <w:shd w:val="clear" w:color="auto" w:fill="auto"/>
          </w:tcPr>
          <w:p w14:paraId="0ADDF07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7F5DEEB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n258</w:t>
            </w:r>
          </w:p>
        </w:tc>
        <w:tc>
          <w:tcPr>
            <w:tcW w:w="1157" w:type="dxa"/>
            <w:shd w:val="clear" w:color="auto" w:fill="auto"/>
            <w:vAlign w:val="center"/>
          </w:tcPr>
          <w:p w14:paraId="519B261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48110AE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50DC5C3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30CAA67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695FE53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E09CE">
              <w:rPr>
                <w:rFonts w:ascii="Arial" w:eastAsia="Times New Roman" w:hAnsi="Arial" w:hint="eastAsia"/>
                <w:sz w:val="18"/>
                <w:highlight w:val="lightGray"/>
                <w:lang w:val="en-US" w:eastAsia="zh-CN"/>
              </w:rPr>
              <w:t>-</w:t>
            </w:r>
            <w:r w:rsidRPr="007E09CE">
              <w:rPr>
                <w:rFonts w:ascii="Arial" w:eastAsia="Times New Roman" w:hAnsi="Arial"/>
                <w:sz w:val="18"/>
                <w:highlight w:val="lightGray"/>
                <w:lang w:val="en-US" w:eastAsia="zh-CN"/>
              </w:rPr>
              <w:t>119.8</w:t>
            </w:r>
          </w:p>
        </w:tc>
        <w:tc>
          <w:tcPr>
            <w:tcW w:w="1870" w:type="dxa"/>
            <w:vMerge/>
            <w:shd w:val="clear" w:color="auto" w:fill="auto"/>
          </w:tcPr>
          <w:p w14:paraId="1EE9303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15" w:type="dxa"/>
            <w:vMerge/>
            <w:shd w:val="clear" w:color="auto" w:fill="auto"/>
          </w:tcPr>
          <w:p w14:paraId="72EC9C6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6B6418E4" w14:textId="77777777" w:rsidTr="00AF7F21">
        <w:trPr>
          <w:jc w:val="center"/>
        </w:trPr>
        <w:tc>
          <w:tcPr>
            <w:tcW w:w="1193" w:type="dxa"/>
            <w:vMerge/>
            <w:shd w:val="clear" w:color="auto" w:fill="auto"/>
          </w:tcPr>
          <w:p w14:paraId="54EEF54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6E442F0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48CE27D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n260</w:t>
            </w:r>
          </w:p>
        </w:tc>
        <w:tc>
          <w:tcPr>
            <w:tcW w:w="1157" w:type="dxa"/>
            <w:shd w:val="clear" w:color="auto" w:fill="auto"/>
            <w:vAlign w:val="center"/>
          </w:tcPr>
          <w:p w14:paraId="27DC4C3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-12</w:t>
            </w:r>
            <w:r w:rsidRPr="007E09CE">
              <w:rPr>
                <w:rFonts w:ascii="Arial" w:eastAsia="Times New Roman" w:hAnsi="Arial" w:cs="Arial"/>
                <w:sz w:val="18"/>
                <w:highlight w:val="lightGray"/>
                <w:lang w:val="en-US" w:eastAsia="en-GB"/>
              </w:rPr>
              <w:t>1</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49638D6D"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6" w:type="dxa"/>
            <w:vAlign w:val="center"/>
          </w:tcPr>
          <w:p w14:paraId="0B356D1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-112.7</w:t>
            </w:r>
          </w:p>
        </w:tc>
        <w:tc>
          <w:tcPr>
            <w:tcW w:w="1115" w:type="dxa"/>
            <w:vAlign w:val="center"/>
          </w:tcPr>
          <w:p w14:paraId="1BA69A5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-12</w:t>
            </w:r>
            <w:r w:rsidRPr="007E09CE">
              <w:rPr>
                <w:rFonts w:ascii="Arial" w:eastAsia="Times New Roman" w:hAnsi="Arial" w:cs="Arial"/>
                <w:sz w:val="18"/>
                <w:highlight w:val="lightGray"/>
                <w:lang w:val="en-US" w:eastAsia="en-GB"/>
              </w:rPr>
              <w:t>2</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617BE20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870" w:type="dxa"/>
            <w:vMerge/>
            <w:shd w:val="clear" w:color="auto" w:fill="auto"/>
          </w:tcPr>
          <w:p w14:paraId="689B325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15" w:type="dxa"/>
            <w:vMerge/>
            <w:shd w:val="clear" w:color="auto" w:fill="auto"/>
          </w:tcPr>
          <w:p w14:paraId="24E7CB0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4E843CE9" w14:textId="77777777" w:rsidTr="00AF7F21">
        <w:trPr>
          <w:jc w:val="center"/>
        </w:trPr>
        <w:tc>
          <w:tcPr>
            <w:tcW w:w="1193" w:type="dxa"/>
            <w:vMerge/>
            <w:shd w:val="clear" w:color="auto" w:fill="auto"/>
          </w:tcPr>
          <w:p w14:paraId="7A1BC4C2"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tcBorders>
              <w:bottom w:val="single" w:sz="4" w:space="0" w:color="auto"/>
            </w:tcBorders>
            <w:shd w:val="clear" w:color="auto" w:fill="auto"/>
          </w:tcPr>
          <w:p w14:paraId="16582FE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50327A46"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7E09CE">
              <w:rPr>
                <w:rFonts w:ascii="Arial" w:eastAsia="Times New Roman" w:hAnsi="Arial"/>
                <w:sz w:val="18"/>
                <w:szCs w:val="22"/>
                <w:highlight w:val="lightGray"/>
                <w:lang w:val="en-US" w:eastAsia="en-GB"/>
              </w:rPr>
              <w:t>n261</w:t>
            </w:r>
          </w:p>
        </w:tc>
        <w:tc>
          <w:tcPr>
            <w:tcW w:w="1157" w:type="dxa"/>
            <w:shd w:val="clear" w:color="auto" w:fill="auto"/>
            <w:vAlign w:val="center"/>
          </w:tcPr>
          <w:p w14:paraId="3B89A29A"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2A2FB94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03E294C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26728FE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1407633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tcBorders>
              <w:bottom w:val="single" w:sz="4" w:space="0" w:color="auto"/>
            </w:tcBorders>
            <w:shd w:val="clear" w:color="auto" w:fill="auto"/>
          </w:tcPr>
          <w:p w14:paraId="7A75133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tcBorders>
              <w:bottom w:val="single" w:sz="4" w:space="0" w:color="auto"/>
            </w:tcBorders>
            <w:shd w:val="clear" w:color="auto" w:fill="auto"/>
          </w:tcPr>
          <w:p w14:paraId="786ED23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6C8C9166" w14:textId="77777777" w:rsidTr="00AF7F21">
        <w:trPr>
          <w:jc w:val="center"/>
        </w:trPr>
        <w:tc>
          <w:tcPr>
            <w:tcW w:w="1193" w:type="dxa"/>
            <w:vMerge/>
            <w:shd w:val="clear" w:color="auto" w:fill="auto"/>
          </w:tcPr>
          <w:p w14:paraId="42218CE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val="restart"/>
            <w:shd w:val="clear" w:color="auto" w:fill="auto"/>
          </w:tcPr>
          <w:p w14:paraId="1C26BCE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Spherical coverage</w:t>
            </w:r>
            <w:r w:rsidRPr="007E09CE">
              <w:rPr>
                <w:rFonts w:ascii="Arial" w:eastAsia="Times New Roman" w:hAnsi="Arial"/>
                <w:sz w:val="18"/>
                <w:highlight w:val="lightGray"/>
                <w:vertAlign w:val="superscript"/>
                <w:lang w:eastAsia="en-GB"/>
              </w:rPr>
              <w:t xml:space="preserve"> Note 1</w:t>
            </w:r>
          </w:p>
        </w:tc>
        <w:tc>
          <w:tcPr>
            <w:tcW w:w="1055" w:type="dxa"/>
            <w:shd w:val="clear" w:color="auto" w:fill="auto"/>
          </w:tcPr>
          <w:p w14:paraId="152AAF7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Calibri" w:hAnsi="Arial"/>
                <w:sz w:val="18"/>
                <w:szCs w:val="22"/>
                <w:highlight w:val="lightGray"/>
                <w:lang w:eastAsia="en-GB"/>
              </w:rPr>
              <w:t>n257</w:t>
            </w:r>
          </w:p>
        </w:tc>
        <w:tc>
          <w:tcPr>
            <w:tcW w:w="1157" w:type="dxa"/>
            <w:shd w:val="clear" w:color="auto" w:fill="auto"/>
            <w:vAlign w:val="center"/>
          </w:tcPr>
          <w:p w14:paraId="219AE44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16.5</w:t>
            </w:r>
          </w:p>
        </w:tc>
        <w:tc>
          <w:tcPr>
            <w:tcW w:w="806" w:type="dxa"/>
            <w:vAlign w:val="center"/>
          </w:tcPr>
          <w:p w14:paraId="4E34C63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59A53C4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3306DCF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2956DF4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sz w:val="18"/>
                <w:highlight w:val="lightGray"/>
                <w:lang w:eastAsia="zh-CN"/>
              </w:rPr>
              <w:t>-</w:t>
            </w:r>
            <w:r w:rsidRPr="007E09CE">
              <w:rPr>
                <w:rFonts w:ascii="Arial" w:eastAsia="Times New Roman" w:hAnsi="Arial" w:hint="eastAsia"/>
                <w:sz w:val="18"/>
                <w:highlight w:val="lightGray"/>
                <w:lang w:eastAsia="zh-CN"/>
              </w:rPr>
              <w:t>1</w:t>
            </w:r>
            <w:r w:rsidRPr="007E09CE">
              <w:rPr>
                <w:rFonts w:ascii="Arial" w:eastAsia="Times New Roman" w:hAnsi="Arial"/>
                <w:sz w:val="18"/>
                <w:highlight w:val="lightGray"/>
                <w:lang w:eastAsia="zh-CN"/>
              </w:rPr>
              <w:t>11.6</w:t>
            </w:r>
          </w:p>
        </w:tc>
        <w:tc>
          <w:tcPr>
            <w:tcW w:w="1870" w:type="dxa"/>
            <w:vMerge w:val="restart"/>
            <w:shd w:val="clear" w:color="auto" w:fill="auto"/>
          </w:tcPr>
          <w:p w14:paraId="04C02C1E"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 xml:space="preserve">(Value for </w:t>
            </w:r>
            <w:r w:rsidRPr="007E09CE">
              <w:rPr>
                <w:rFonts w:ascii="Arial" w:eastAsia="Times New Roman" w:hAnsi="Arial"/>
                <w:sz w:val="18"/>
                <w:highlight w:val="lightGray"/>
                <w:lang w:eastAsia="en-GB"/>
              </w:rPr>
              <w:t>SCS</w:t>
            </w:r>
            <w:r w:rsidRPr="007E09CE">
              <w:rPr>
                <w:rFonts w:ascii="Arial" w:eastAsia="Times New Roman" w:hAnsi="Arial"/>
                <w:sz w:val="18"/>
                <w:highlight w:val="lightGray"/>
                <w:vertAlign w:val="subscript"/>
                <w:lang w:eastAsia="en-GB"/>
              </w:rPr>
              <w:t>SRS</w:t>
            </w:r>
            <w:r w:rsidRPr="007E09CE">
              <w:rPr>
                <w:rFonts w:ascii="Arial" w:eastAsia="Times New Roman" w:hAnsi="Arial" w:cs="Arial"/>
                <w:sz w:val="18"/>
                <w:highlight w:val="lightGray"/>
                <w:lang w:eastAsia="en-GB"/>
              </w:rPr>
              <w:t xml:space="preserve"> = 60 kHz) +3dB</w:t>
            </w:r>
          </w:p>
        </w:tc>
        <w:tc>
          <w:tcPr>
            <w:tcW w:w="915" w:type="dxa"/>
            <w:vMerge w:val="restart"/>
            <w:shd w:val="clear" w:color="auto" w:fill="auto"/>
          </w:tcPr>
          <w:p w14:paraId="5B692A6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Yu Mincho" w:hAnsi="Arial" w:cs="Arial"/>
                <w:sz w:val="18"/>
                <w:highlight w:val="lightGray"/>
                <w:lang w:eastAsia="ja-JP"/>
              </w:rPr>
              <w:t>≥1</w:t>
            </w:r>
          </w:p>
        </w:tc>
      </w:tr>
      <w:tr w:rsidR="00DB2318" w:rsidRPr="007E09CE" w14:paraId="344945E8" w14:textId="77777777" w:rsidTr="00AF7F21">
        <w:trPr>
          <w:jc w:val="center"/>
        </w:trPr>
        <w:tc>
          <w:tcPr>
            <w:tcW w:w="1193" w:type="dxa"/>
            <w:vMerge/>
            <w:shd w:val="clear" w:color="auto" w:fill="auto"/>
          </w:tcPr>
          <w:p w14:paraId="67B2EA0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55C988BA"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2F8F348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n258</w:t>
            </w:r>
          </w:p>
        </w:tc>
        <w:tc>
          <w:tcPr>
            <w:tcW w:w="1157" w:type="dxa"/>
            <w:shd w:val="clear" w:color="auto" w:fill="auto"/>
            <w:vAlign w:val="center"/>
          </w:tcPr>
          <w:p w14:paraId="23DE89D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5</w:t>
            </w:r>
          </w:p>
        </w:tc>
        <w:tc>
          <w:tcPr>
            <w:tcW w:w="806" w:type="dxa"/>
            <w:vAlign w:val="center"/>
          </w:tcPr>
          <w:p w14:paraId="2B5AC77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54A1CE5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5E765B8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7DA1A45A"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hint="eastAsia"/>
                <w:sz w:val="18"/>
                <w:highlight w:val="lightGray"/>
                <w:lang w:eastAsia="zh-CN"/>
              </w:rPr>
              <w:t>-</w:t>
            </w:r>
            <w:r w:rsidRPr="007E09CE">
              <w:rPr>
                <w:rFonts w:ascii="Arial" w:eastAsia="Times New Roman" w:hAnsi="Arial"/>
                <w:sz w:val="18"/>
                <w:highlight w:val="lightGray"/>
                <w:lang w:eastAsia="zh-CN"/>
              </w:rPr>
              <w:t>111.8</w:t>
            </w:r>
          </w:p>
        </w:tc>
        <w:tc>
          <w:tcPr>
            <w:tcW w:w="1870" w:type="dxa"/>
            <w:vMerge/>
            <w:shd w:val="clear" w:color="auto" w:fill="auto"/>
          </w:tcPr>
          <w:p w14:paraId="3D2B02E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361A916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0AD39926" w14:textId="77777777" w:rsidTr="00AF7F21">
        <w:trPr>
          <w:jc w:val="center"/>
        </w:trPr>
        <w:tc>
          <w:tcPr>
            <w:tcW w:w="1193" w:type="dxa"/>
            <w:vMerge/>
            <w:shd w:val="clear" w:color="auto" w:fill="auto"/>
          </w:tcPr>
          <w:p w14:paraId="7A0BAA2C"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2C8C527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1E44A26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n260</w:t>
            </w:r>
          </w:p>
        </w:tc>
        <w:tc>
          <w:tcPr>
            <w:tcW w:w="1157" w:type="dxa"/>
            <w:shd w:val="clear" w:color="auto" w:fill="auto"/>
            <w:vAlign w:val="center"/>
          </w:tcPr>
          <w:p w14:paraId="4A1831D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13.5</w:t>
            </w:r>
          </w:p>
        </w:tc>
        <w:tc>
          <w:tcPr>
            <w:tcW w:w="806" w:type="dxa"/>
            <w:vAlign w:val="center"/>
          </w:tcPr>
          <w:p w14:paraId="1D3C39A8"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6" w:type="dxa"/>
            <w:vAlign w:val="center"/>
          </w:tcPr>
          <w:p w14:paraId="2A7C98E1"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0</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1</w:t>
            </w:r>
          </w:p>
        </w:tc>
        <w:tc>
          <w:tcPr>
            <w:tcW w:w="1115" w:type="dxa"/>
            <w:vAlign w:val="center"/>
          </w:tcPr>
          <w:p w14:paraId="0901C81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10</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24658707"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shd w:val="clear" w:color="auto" w:fill="auto"/>
          </w:tcPr>
          <w:p w14:paraId="65F9D043"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3BB7877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69EBFC5C" w14:textId="77777777" w:rsidTr="00AF7F21">
        <w:trPr>
          <w:jc w:val="center"/>
        </w:trPr>
        <w:tc>
          <w:tcPr>
            <w:tcW w:w="1193" w:type="dxa"/>
            <w:vMerge/>
            <w:shd w:val="clear" w:color="auto" w:fill="auto"/>
          </w:tcPr>
          <w:p w14:paraId="72A708E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0D0CF49D"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4510E02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7E09CE">
              <w:rPr>
                <w:rFonts w:ascii="Arial" w:eastAsia="Times New Roman" w:hAnsi="Arial"/>
                <w:sz w:val="18"/>
                <w:szCs w:val="22"/>
                <w:highlight w:val="lightGray"/>
                <w:lang w:val="en-US" w:eastAsia="en-GB"/>
              </w:rPr>
              <w:t>n261</w:t>
            </w:r>
          </w:p>
        </w:tc>
        <w:tc>
          <w:tcPr>
            <w:tcW w:w="1157" w:type="dxa"/>
            <w:shd w:val="clear" w:color="auto" w:fill="auto"/>
            <w:vAlign w:val="center"/>
          </w:tcPr>
          <w:p w14:paraId="3374566B"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5</w:t>
            </w:r>
          </w:p>
        </w:tc>
        <w:tc>
          <w:tcPr>
            <w:tcW w:w="806" w:type="dxa"/>
            <w:vAlign w:val="center"/>
          </w:tcPr>
          <w:p w14:paraId="1124125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2FDFD09F"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38532EC4"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6A35E839"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shd w:val="clear" w:color="auto" w:fill="auto"/>
          </w:tcPr>
          <w:p w14:paraId="311AB670"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68D5B775" w14:textId="77777777" w:rsidR="00DB2318" w:rsidRPr="007E09CE" w:rsidRDefault="00DB2318" w:rsidP="00AF7F2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B2318" w:rsidRPr="007E09CE" w14:paraId="4F0EB64E" w14:textId="77777777" w:rsidTr="00AF7F21">
        <w:trPr>
          <w:jc w:val="center"/>
        </w:trPr>
        <w:tc>
          <w:tcPr>
            <w:tcW w:w="11290" w:type="dxa"/>
            <w:gridSpan w:val="10"/>
            <w:shd w:val="clear" w:color="auto" w:fill="auto"/>
          </w:tcPr>
          <w:p w14:paraId="1D3D551A" w14:textId="77777777" w:rsidR="00DB2318" w:rsidRPr="007E09CE"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NOTE 1:</w:t>
            </w:r>
            <w:r w:rsidRPr="007E09CE">
              <w:rPr>
                <w:rFonts w:ascii="Arial" w:eastAsia="Times New Roman" w:hAnsi="Arial"/>
                <w:sz w:val="18"/>
                <w:highlight w:val="lightGray"/>
                <w:lang w:eastAsia="en-GB"/>
              </w:rPr>
              <w:tab/>
              <w:t>Values based on EIS spherical coverage as defined in clause 7.3.4 of TS 38.101-2 [19]. Side condition applies for directions in which EIS spherical coverage requirement is met.</w:t>
            </w:r>
          </w:p>
          <w:p w14:paraId="54F68DB3" w14:textId="77777777" w:rsidR="00DB2318" w:rsidRPr="007E09CE"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NOTE 2:</w:t>
            </w:r>
            <w:r w:rsidRPr="007E09CE">
              <w:rPr>
                <w:rFonts w:ascii="Arial" w:eastAsia="Times New Roman" w:hAnsi="Arial"/>
                <w:sz w:val="18"/>
                <w:highlight w:val="lightGray"/>
                <w:lang w:eastAsia="en-GB"/>
              </w:rPr>
              <w:tab/>
              <w:t xml:space="preserve">Values specified at the Reference point to give minimum SRS </w:t>
            </w:r>
            <w:proofErr w:type="spellStart"/>
            <w:r w:rsidRPr="007E09CE">
              <w:rPr>
                <w:rFonts w:ascii="Arial" w:eastAsia="Times New Roman" w:hAnsi="Arial"/>
                <w:sz w:val="18"/>
                <w:highlight w:val="lightGray"/>
                <w:lang w:eastAsia="en-GB"/>
              </w:rPr>
              <w:t>Ês</w:t>
            </w:r>
            <w:proofErr w:type="spellEnd"/>
            <w:r w:rsidRPr="007E09CE">
              <w:rPr>
                <w:rFonts w:ascii="Arial" w:eastAsia="Times New Roman" w:hAnsi="Arial"/>
                <w:sz w:val="18"/>
                <w:highlight w:val="lightGray"/>
                <w:lang w:eastAsia="en-GB"/>
              </w:rPr>
              <w:t>/</w:t>
            </w:r>
            <w:proofErr w:type="spellStart"/>
            <w:r w:rsidRPr="007E09CE">
              <w:rPr>
                <w:rFonts w:ascii="Arial" w:eastAsia="Times New Roman" w:hAnsi="Arial"/>
                <w:sz w:val="18"/>
                <w:highlight w:val="lightGray"/>
                <w:lang w:eastAsia="en-GB"/>
              </w:rPr>
              <w:t>Iot</w:t>
            </w:r>
            <w:proofErr w:type="spellEnd"/>
            <w:r w:rsidRPr="007E09CE">
              <w:rPr>
                <w:rFonts w:ascii="Arial" w:eastAsia="Times New Roman" w:hAnsi="Arial"/>
                <w:sz w:val="18"/>
                <w:highlight w:val="lightGray"/>
                <w:lang w:eastAsia="en-GB"/>
              </w:rPr>
              <w:t>, with no applied noise.</w:t>
            </w:r>
          </w:p>
          <w:p w14:paraId="11A70244" w14:textId="77777777" w:rsidR="00DB2318" w:rsidRPr="007E09CE" w:rsidRDefault="00DB2318" w:rsidP="00AF7F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09CE">
              <w:rPr>
                <w:rFonts w:ascii="Arial" w:eastAsia="Times New Roman" w:hAnsi="Arial"/>
                <w:sz w:val="18"/>
                <w:highlight w:val="lightGray"/>
                <w:lang w:eastAsia="en-GB"/>
              </w:rPr>
              <w:t>NOTE 3:</w:t>
            </w:r>
            <w:r w:rsidRPr="007E09CE">
              <w:rPr>
                <w:rFonts w:ascii="Arial" w:eastAsia="Times New Roman" w:hAnsi="Arial"/>
                <w:sz w:val="18"/>
                <w:highlight w:val="lightGray"/>
                <w:lang w:eastAsia="en-GB"/>
              </w:rPr>
              <w:tab/>
              <w:t xml:space="preserve">For UEs that support multiple FR2 bands, Rx Beam Peak values are increased by </w:t>
            </w:r>
            <w:r w:rsidRPr="007E09CE">
              <w:rPr>
                <w:rFonts w:ascii="Arial" w:eastAsia="Times New Roman" w:hAnsi="Arial"/>
                <w:sz w:val="18"/>
                <w:highlight w:val="lightGray"/>
                <w:lang w:val="en-US" w:eastAsia="en-GB"/>
              </w:rPr>
              <w:t>∆</w:t>
            </w:r>
            <w:proofErr w:type="spellStart"/>
            <w:proofErr w:type="gramStart"/>
            <w:r w:rsidRPr="007E09CE">
              <w:rPr>
                <w:rFonts w:ascii="Arial" w:eastAsia="Times New Roman" w:hAnsi="Arial"/>
                <w:sz w:val="18"/>
                <w:highlight w:val="lightGray"/>
                <w:lang w:val="en-US" w:eastAsia="en-GB"/>
              </w:rPr>
              <w:t>MB</w:t>
            </w:r>
            <w:r w:rsidRPr="007E09CE">
              <w:rPr>
                <w:rFonts w:ascii="Arial" w:eastAsia="Times New Roman" w:hAnsi="Arial"/>
                <w:sz w:val="18"/>
                <w:highlight w:val="lightGray"/>
                <w:vertAlign w:val="subscript"/>
                <w:lang w:val="en-US" w:eastAsia="en-GB"/>
              </w:rPr>
              <w:t>P,n</w:t>
            </w:r>
            <w:proofErr w:type="spellEnd"/>
            <w:proofErr w:type="gramEnd"/>
            <w:r w:rsidRPr="007E09CE">
              <w:rPr>
                <w:rFonts w:ascii="Arial" w:eastAsia="Times New Roman" w:hAnsi="Arial"/>
                <w:iCs/>
                <w:sz w:val="18"/>
                <w:highlight w:val="lightGray"/>
                <w:lang w:eastAsia="en-GB"/>
              </w:rPr>
              <w:t xml:space="preserve"> and </w:t>
            </w:r>
            <w:r w:rsidRPr="007E09CE">
              <w:rPr>
                <w:rFonts w:ascii="Arial" w:eastAsia="Times New Roman" w:hAnsi="Arial"/>
                <w:sz w:val="18"/>
                <w:highlight w:val="lightGray"/>
                <w:lang w:eastAsia="en-GB"/>
              </w:rPr>
              <w:t xml:space="preserve">Spherical coverage values are increased by </w:t>
            </w:r>
            <w:r w:rsidRPr="007E09CE">
              <w:rPr>
                <w:rFonts w:ascii="Arial" w:eastAsia="Times New Roman" w:hAnsi="Arial"/>
                <w:sz w:val="18"/>
                <w:highlight w:val="lightGray"/>
                <w:lang w:val="en-US" w:eastAsia="en-GB"/>
              </w:rPr>
              <w:t>∆</w:t>
            </w:r>
            <w:proofErr w:type="spellStart"/>
            <w:r w:rsidRPr="007E09CE">
              <w:rPr>
                <w:rFonts w:ascii="Arial" w:eastAsia="Times New Roman" w:hAnsi="Arial"/>
                <w:sz w:val="18"/>
                <w:highlight w:val="lightGray"/>
                <w:lang w:val="en-US" w:eastAsia="en-GB"/>
              </w:rPr>
              <w:t>MB</w:t>
            </w:r>
            <w:r w:rsidRPr="007E09CE">
              <w:rPr>
                <w:rFonts w:ascii="Arial" w:eastAsia="Times New Roman" w:hAnsi="Arial"/>
                <w:sz w:val="18"/>
                <w:highlight w:val="lightGray"/>
                <w:vertAlign w:val="subscript"/>
                <w:lang w:val="en-US" w:eastAsia="en-GB"/>
              </w:rPr>
              <w:t>S,n</w:t>
            </w:r>
            <w:proofErr w:type="spellEnd"/>
            <w:r w:rsidRPr="007E09CE">
              <w:rPr>
                <w:rFonts w:ascii="Arial" w:eastAsia="Times New Roman" w:hAnsi="Arial"/>
                <w:iCs/>
                <w:sz w:val="18"/>
                <w:highlight w:val="lightGray"/>
                <w:lang w:eastAsia="en-GB"/>
              </w:rPr>
              <w:t xml:space="preserve">, the </w:t>
            </w:r>
            <w:r w:rsidRPr="007E09CE">
              <w:rPr>
                <w:rFonts w:ascii="Arial" w:eastAsia="Times New Roman" w:hAnsi="Arial"/>
                <w:sz w:val="18"/>
                <w:highlight w:val="lightGray"/>
                <w:lang w:eastAsia="en-GB"/>
              </w:rPr>
              <w:t>UE multi-band relaxation factor</w:t>
            </w:r>
            <w:r w:rsidRPr="007E09CE">
              <w:rPr>
                <w:rFonts w:ascii="Arial" w:eastAsia="Times New Roman" w:hAnsi="Arial"/>
                <w:iCs/>
                <w:sz w:val="18"/>
                <w:highlight w:val="lightGray"/>
                <w:lang w:eastAsia="en-GB"/>
              </w:rPr>
              <w:t xml:space="preserve"> in dB specified in </w:t>
            </w:r>
            <w:r w:rsidRPr="007E09CE">
              <w:rPr>
                <w:rFonts w:ascii="Arial" w:eastAsia="Times New Roman" w:hAnsi="Arial"/>
                <w:sz w:val="18"/>
                <w:highlight w:val="lightGray"/>
                <w:lang w:eastAsia="en-GB"/>
              </w:rPr>
              <w:t xml:space="preserve">clause 6.2.1 of </w:t>
            </w:r>
            <w:r w:rsidRPr="007E09CE">
              <w:rPr>
                <w:rFonts w:ascii="Arial" w:eastAsia="Times New Roman" w:hAnsi="Arial"/>
                <w:iCs/>
                <w:sz w:val="18"/>
                <w:highlight w:val="lightGray"/>
                <w:lang w:eastAsia="en-GB"/>
              </w:rPr>
              <w:t xml:space="preserve">TS 38.101-2 </w:t>
            </w:r>
            <w:r w:rsidRPr="007E09CE">
              <w:rPr>
                <w:rFonts w:ascii="Arial" w:eastAsia="Times New Roman" w:hAnsi="Arial"/>
                <w:sz w:val="18"/>
                <w:highlight w:val="lightGray"/>
                <w:lang w:eastAsia="en-GB"/>
              </w:rPr>
              <w:t>[19].</w:t>
            </w:r>
          </w:p>
        </w:tc>
      </w:tr>
    </w:tbl>
    <w:p w14:paraId="0274B2BE" w14:textId="77777777" w:rsidR="00DB2318" w:rsidRPr="007E09CE" w:rsidRDefault="00DB2318" w:rsidP="00DB2318">
      <w:pPr>
        <w:overflowPunct w:val="0"/>
        <w:autoSpaceDE w:val="0"/>
        <w:autoSpaceDN w:val="0"/>
        <w:adjustRightInd w:val="0"/>
        <w:jc w:val="both"/>
        <w:textAlignment w:val="baseline"/>
        <w:rPr>
          <w:rFonts w:eastAsia="Times New Roman"/>
          <w:lang w:eastAsia="ja-JP"/>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26" w:name="_Hlk109329403"/>
      <w:r w:rsidRPr="00943B84">
        <w:rPr>
          <w:rFonts w:ascii="Arial" w:eastAsia="SimSun" w:hAnsi="Arial"/>
          <w:u w:val="single"/>
        </w:rPr>
        <w:lastRenderedPageBreak/>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3A883B1E"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59CE9F70"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S</w:t>
      </w:r>
      <w:r w:rsidR="00943B84" w:rsidRPr="00C9730D">
        <w:rPr>
          <w:rFonts w:ascii="Arial" w:hAnsi="Arial"/>
          <w:noProof/>
          <w:lang w:eastAsia="sv-SE"/>
        </w:rPr>
        <w:t>R</w:t>
      </w:r>
      <w:r w:rsidRPr="00C9730D">
        <w:rPr>
          <w:rFonts w:ascii="Arial" w:hAnsi="Arial"/>
          <w:noProof/>
          <w:lang w:eastAsia="sv-SE"/>
        </w:rPr>
        <w:t>S-RSRP also</w:t>
      </w:r>
      <w:r w:rsidRPr="00C9730D">
        <w:rPr>
          <w:rFonts w:ascii="Arial" w:hAnsi="Arial" w:cs="Arial"/>
        </w:rPr>
        <w:t xml:space="preserve"> follow methods defined in </w:t>
      </w:r>
      <w:r w:rsidRPr="00C9730D">
        <w:rPr>
          <w:rFonts w:ascii="Arial" w:hAnsi="Arial"/>
          <w:noProof/>
          <w:lang w:eastAsia="sv-SE"/>
        </w:rPr>
        <w:t>TR 38.903. The UE-related factors are from clause A.2.6, depending on the type of measurement and the the test setup. UE-reported S</w:t>
      </w:r>
      <w:r w:rsidR="00943B84" w:rsidRPr="00C9730D">
        <w:rPr>
          <w:rFonts w:ascii="Arial" w:hAnsi="Arial"/>
          <w:noProof/>
          <w:lang w:eastAsia="sv-SE"/>
        </w:rPr>
        <w:t>R</w:t>
      </w:r>
      <w:r w:rsidRPr="00C9730D">
        <w:rPr>
          <w:rFonts w:ascii="Arial" w:hAnsi="Arial"/>
          <w:noProof/>
          <w:lang w:eastAsia="sv-SE"/>
        </w:rPr>
        <w:t>S-RSRP is affected by a combination of Test system uncertainties and UE-related uncertainties.</w:t>
      </w:r>
    </w:p>
    <w:p w14:paraId="5742C2DD" w14:textId="3726C5E2" w:rsidR="00DC7B2F" w:rsidRPr="00943B84" w:rsidRDefault="00797409" w:rsidP="00DC7B2F">
      <w:pPr>
        <w:jc w:val="both"/>
        <w:rPr>
          <w:rFonts w:ascii="Arial" w:hAnsi="Arial"/>
        </w:rPr>
      </w:pPr>
      <w:r>
        <w:rPr>
          <w:rFonts w:ascii="Arial" w:hAnsi="Arial"/>
        </w:rPr>
        <w:t>T</w:t>
      </w:r>
      <w:r w:rsidR="00DC7B2F" w:rsidRPr="00943B84">
        <w:rPr>
          <w:rFonts w:ascii="Arial" w:eastAsia="Times New Roman" w:hAnsi="Arial"/>
        </w:rPr>
        <w:t>he test system uncertainties are combined root-sum-square where uncorrelated, and arithmetically where correlated. More detailed explanation is given in the accompanying spreadsheet</w:t>
      </w:r>
      <w:r w:rsidR="00DC7B2F" w:rsidRPr="00943B84">
        <w:rPr>
          <w:rFonts w:ascii="Arial" w:hAnsi="Arial"/>
        </w:rPr>
        <w:t xml:space="preserve">, and </w:t>
      </w:r>
      <w:r w:rsidR="00DC7B2F" w:rsidRPr="00943B84">
        <w:rPr>
          <w:rFonts w:ascii="Arial" w:hAnsi="Arial" w:cs="Arial"/>
        </w:rPr>
        <w:t xml:space="preserve">in </w:t>
      </w:r>
      <w:r w:rsidR="00DC7B2F" w:rsidRPr="00943B84">
        <w:rPr>
          <w:rFonts w:ascii="Arial" w:hAnsi="Arial"/>
          <w:noProof/>
          <w:lang w:eastAsia="sv-SE"/>
        </w:rPr>
        <w:t>TR 38.903 A.2.7</w:t>
      </w:r>
      <w:r w:rsidR="00DC7B2F" w:rsidRPr="00943B84">
        <w:rPr>
          <w:rFonts w:ascii="Arial" w:hAnsi="Arial"/>
        </w:rPr>
        <w:t>.</w:t>
      </w:r>
    </w:p>
    <w:p w14:paraId="5852E622" w14:textId="1DC5B8C2" w:rsidR="00DC7B2F" w:rsidRPr="00396D9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r w:rsidR="00DB2318" w:rsidRPr="00943B84">
        <w:rPr>
          <w:rFonts w:ascii="Arial" w:hAnsi="Arial"/>
        </w:rPr>
        <w:t>considering</w:t>
      </w:r>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7F538103" w14:textId="77777777" w:rsidR="00DC7B2F" w:rsidRPr="00DB2318" w:rsidRDefault="00DC7B2F" w:rsidP="00DC7B2F">
      <w:pPr>
        <w:autoSpaceDE w:val="0"/>
        <w:autoSpaceDN w:val="0"/>
        <w:adjustRightInd w:val="0"/>
        <w:spacing w:before="120" w:after="120"/>
        <w:jc w:val="both"/>
        <w:rPr>
          <w:rFonts w:ascii="Arial" w:eastAsia="SimSun" w:hAnsi="Arial"/>
          <w:u w:val="single"/>
        </w:rPr>
      </w:pPr>
      <w:r w:rsidRPr="00DB2318">
        <w:rPr>
          <w:rFonts w:ascii="Arial" w:eastAsia="SimSun" w:hAnsi="Arial"/>
          <w:u w:val="single"/>
        </w:rPr>
        <w:t>e) Determine parameters to offset</w:t>
      </w:r>
    </w:p>
    <w:p w14:paraId="374AB072" w14:textId="5ACCFE06" w:rsidR="00DB2318" w:rsidRDefault="00DB2318" w:rsidP="00DB2318">
      <w:pPr>
        <w:jc w:val="both"/>
        <w:rPr>
          <w:rFonts w:ascii="Arial" w:hAnsi="Arial"/>
        </w:rPr>
      </w:pPr>
      <w:r>
        <w:rPr>
          <w:rFonts w:ascii="Arial" w:hAnsi="Arial"/>
        </w:rPr>
        <w:t>The analysis reveals that with the original parameters, the minimum SRS Es/</w:t>
      </w:r>
      <w:proofErr w:type="spellStart"/>
      <w:r>
        <w:rPr>
          <w:rFonts w:ascii="Arial" w:hAnsi="Arial"/>
        </w:rPr>
        <w:t>Iot</w:t>
      </w:r>
      <w:proofErr w:type="spellEnd"/>
      <w:r w:rsidR="009B6E8C">
        <w:rPr>
          <w:rFonts w:ascii="Arial" w:hAnsi="Arial"/>
        </w:rPr>
        <w:t xml:space="preserve"> requirement specified in 38.133 Table 10.1.22.1.1-1 cannot be satisfied for ant of the tests. In addition, the minimum SRS-RSRP requirement specified in 38.133 Table B.2.7-1 cannot be satisfied for Test 3.</w:t>
      </w:r>
    </w:p>
    <w:p w14:paraId="55123071" w14:textId="1F50AF69" w:rsidR="00DB2318" w:rsidRDefault="00DB2318" w:rsidP="00DB2318">
      <w:pPr>
        <w:jc w:val="both"/>
        <w:rPr>
          <w:rFonts w:ascii="Arial" w:hAnsi="Arial"/>
        </w:rPr>
      </w:pPr>
      <w:r>
        <w:rPr>
          <w:rFonts w:ascii="Arial" w:hAnsi="Arial"/>
        </w:rPr>
        <w:t>We propose to overcome this situation by sufficiently increasing the SRS</w:t>
      </w:r>
      <w:r w:rsidR="009B6E8C">
        <w:rPr>
          <w:rFonts w:ascii="Arial" w:hAnsi="Arial"/>
        </w:rPr>
        <w:t xml:space="preserve"> Es/</w:t>
      </w:r>
      <w:proofErr w:type="spellStart"/>
      <w:proofErr w:type="gramStart"/>
      <w:r w:rsidR="009B6E8C">
        <w:rPr>
          <w:rFonts w:ascii="Arial" w:hAnsi="Arial"/>
        </w:rPr>
        <w:t>Noc</w:t>
      </w:r>
      <w:proofErr w:type="spellEnd"/>
      <w:proofErr w:type="gramEnd"/>
      <w:r w:rsidR="009B6E8C">
        <w:rPr>
          <w:rFonts w:ascii="Arial" w:hAnsi="Arial"/>
        </w:rPr>
        <w:t xml:space="preserve"> so all requirements are satisfied in the worst case. </w:t>
      </w:r>
      <w:r w:rsidR="00ED2CD7">
        <w:rPr>
          <w:rFonts w:ascii="Arial" w:hAnsi="Arial"/>
        </w:rPr>
        <w:t xml:space="preserve">The details on how much this parameter is increased can be found in the analysis spreadsheet. </w:t>
      </w:r>
      <w:r>
        <w:rPr>
          <w:rFonts w:ascii="Arial" w:hAnsi="Arial"/>
        </w:rPr>
        <w:t>No other test parameter needs to be adjusted.</w:t>
      </w:r>
    </w:p>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B261A0">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CD35B2B" w14:textId="52E51992" w:rsidR="00DC7B2F" w:rsidRPr="00745FAC" w:rsidRDefault="00DC7B2F" w:rsidP="00B261A0">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3170FB26" w14:textId="77777777" w:rsidR="009B6E8C" w:rsidRPr="00943B84" w:rsidRDefault="009B6E8C" w:rsidP="00B261A0">
      <w:pPr>
        <w:jc w:val="both"/>
        <w:rPr>
          <w:rFonts w:ascii="Arial" w:hAnsi="Arial"/>
        </w:rPr>
      </w:pPr>
      <w:r w:rsidRPr="00943B84">
        <w:rPr>
          <w:rFonts w:ascii="Arial" w:hAnsi="Arial"/>
        </w:rPr>
        <w:t>Using a format similar to that in step d), the nominal value of each controlled parameter is recalculated, as some will have changed from the original due to the application of the Test Tolerances in step f).</w:t>
      </w:r>
    </w:p>
    <w:p w14:paraId="2A85B824" w14:textId="571CABB3" w:rsidR="00DC7B2F" w:rsidRPr="00943B84" w:rsidRDefault="009B6E8C" w:rsidP="00B261A0">
      <w:pPr>
        <w:jc w:val="both"/>
        <w:rPr>
          <w:rFonts w:ascii="Arial" w:hAnsi="Arial"/>
        </w:rPr>
      </w:pPr>
      <w:r w:rsidRPr="00943B84">
        <w:rPr>
          <w:rFonts w:ascii="Arial" w:hAnsi="Arial"/>
        </w:rPr>
        <w:lastRenderedPageBreak/>
        <w:t xml:space="preserve">The minimum and maximum values, due to variability from uncertainties, of controlled parameters is then calculated and compared against the </w:t>
      </w:r>
      <w:r>
        <w:rPr>
          <w:rFonts w:ascii="Arial" w:hAnsi="Arial"/>
        </w:rPr>
        <w:t xml:space="preserve">different </w:t>
      </w:r>
      <w:r w:rsidRPr="00943B84">
        <w:rPr>
          <w:rFonts w:ascii="Arial" w:hAnsi="Arial"/>
        </w:rPr>
        <w:t>requirements (</w:t>
      </w:r>
      <w:r w:rsidRPr="00943B84">
        <w:rPr>
          <w:rFonts w:ascii="Arial" w:hAnsi="Arial" w:hint="eastAsia"/>
        </w:rPr>
        <w:t>Es/</w:t>
      </w:r>
      <w:proofErr w:type="spellStart"/>
      <w:r w:rsidRPr="00943B84">
        <w:rPr>
          <w:rFonts w:ascii="Arial" w:hAnsi="Arial" w:hint="eastAsia"/>
        </w:rPr>
        <w:t>Iot</w:t>
      </w:r>
      <w:proofErr w:type="spellEnd"/>
      <w:r w:rsidRPr="00943B84">
        <w:rPr>
          <w:rFonts w:ascii="Arial" w:hAnsi="Arial" w:hint="eastAsia"/>
        </w:rPr>
        <w:t>,</w:t>
      </w:r>
      <w:r w:rsidRPr="00943B84">
        <w:rPr>
          <w:rFonts w:ascii="Arial" w:hAnsi="Arial"/>
        </w:rPr>
        <w:t xml:space="preserve"> SRS</w:t>
      </w:r>
      <w:r>
        <w:rPr>
          <w:rFonts w:ascii="Arial" w:hAnsi="Arial"/>
        </w:rPr>
        <w:t>-RS</w:t>
      </w:r>
      <w:r w:rsidRPr="00943B84">
        <w:rPr>
          <w:rFonts w:ascii="Arial" w:hAnsi="Arial"/>
        </w:rPr>
        <w:t>RP</w:t>
      </w:r>
      <w:r>
        <w:rPr>
          <w:rFonts w:ascii="Arial" w:hAnsi="Arial"/>
        </w:rPr>
        <w:t xml:space="preserve"> Io and SRS-RSRP)</w:t>
      </w:r>
      <w:r w:rsidRPr="00943B84">
        <w:rPr>
          <w:rFonts w:ascii="Arial" w:hAnsi="Arial"/>
        </w:rPr>
        <w:t>.</w:t>
      </w:r>
      <w:r>
        <w:rPr>
          <w:rFonts w:ascii="Arial" w:hAnsi="Arial"/>
        </w:rPr>
        <w:t xml:space="preserve"> </w:t>
      </w:r>
      <w:r w:rsidR="00DC7B2F" w:rsidRPr="00943B84">
        <w:rPr>
          <w:rFonts w:ascii="Arial" w:hAnsi="Arial"/>
        </w:rPr>
        <w:t>The critical requirement for each parameter is given in the “Requirement” column of section g) in the accompanying spreadsheet. The cases closest to limit are identified by turquoise cells in the spreadsheet. If all the requirements are met, then the chosen offsets are acceptable. It can be seen that with the uncertainty values and Test Tolerances proposed, the requirements are met.</w:t>
      </w:r>
    </w:p>
    <w:p w14:paraId="66F60B14" w14:textId="199E0EAF" w:rsidR="00DC7B2F" w:rsidRPr="00943B84" w:rsidRDefault="00DC7B2F" w:rsidP="00B261A0">
      <w:pPr>
        <w:autoSpaceDE w:val="0"/>
        <w:autoSpaceDN w:val="0"/>
        <w:adjustRightInd w:val="0"/>
        <w:jc w:val="both"/>
        <w:rPr>
          <w:rFonts w:ascii="Arial" w:eastAsia="Times New Roman" w:hAnsi="Arial"/>
        </w:rPr>
      </w:pPr>
      <w:r w:rsidRPr="00943B84">
        <w:rPr>
          <w:rFonts w:ascii="Arial" w:eastAsia="Times New Roman" w:hAnsi="Arial"/>
        </w:rPr>
        <w:t>For this test, the verdict is based on the S</w:t>
      </w:r>
      <w:r w:rsidR="00943B84" w:rsidRPr="00943B84">
        <w:rPr>
          <w:rFonts w:ascii="Arial" w:eastAsia="Times New Roman" w:hAnsi="Arial"/>
        </w:rPr>
        <w:t>R</w:t>
      </w:r>
      <w:r w:rsidRPr="00943B84">
        <w:rPr>
          <w:rFonts w:ascii="Arial" w:eastAsia="Times New Roman" w:hAnsi="Arial"/>
        </w:rPr>
        <w:t>S-RSRP values reported by the UE. As stated earlier, the reported values are affected by:</w:t>
      </w:r>
    </w:p>
    <w:p w14:paraId="0813DB7B" w14:textId="77777777" w:rsidR="00DC7B2F" w:rsidRPr="00943B84" w:rsidRDefault="00DC7B2F" w:rsidP="00B261A0">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t>The uncertainties in the stimulus set by the Test system (Downlink signal)</w:t>
      </w:r>
    </w:p>
    <w:p w14:paraId="7CD7AFA8" w14:textId="5FA60FF0" w:rsidR="00DC7B2F" w:rsidRPr="00943B84" w:rsidRDefault="00DC7B2F" w:rsidP="00B261A0">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(S</w:t>
      </w:r>
      <w:r w:rsidR="00943B84" w:rsidRPr="00943B84">
        <w:rPr>
          <w:rFonts w:ascii="Arial" w:eastAsia="Times New Roman" w:hAnsi="Arial"/>
        </w:rPr>
        <w:t>R</w:t>
      </w:r>
      <w:r w:rsidRPr="00943B84">
        <w:rPr>
          <w:rFonts w:ascii="Arial" w:eastAsia="Times New Roman" w:hAnsi="Arial"/>
        </w:rPr>
        <w:t xml:space="preserve">S-RSRP reports) </w:t>
      </w:r>
    </w:p>
    <w:p w14:paraId="797AC626" w14:textId="525F6BF1" w:rsidR="00DC7B2F" w:rsidRDefault="00DC7B2F" w:rsidP="00B261A0">
      <w:pPr>
        <w:autoSpaceDE w:val="0"/>
        <w:autoSpaceDN w:val="0"/>
        <w:adjustRightInd w:val="0"/>
        <w:jc w:val="both"/>
        <w:rPr>
          <w:rFonts w:ascii="Arial" w:eastAsia="Times New Roman" w:hAnsi="Arial"/>
        </w:rPr>
      </w:pPr>
      <w:r w:rsidRPr="00943B84">
        <w:rPr>
          <w:rFonts w:ascii="Arial" w:eastAsia="Times New Roman" w:hAnsi="Arial"/>
        </w:rPr>
        <w:t xml:space="preserve">Having ensured that the stimulus set by the </w:t>
      </w:r>
      <w:r w:rsidR="009B6E8C">
        <w:rPr>
          <w:rFonts w:ascii="Arial" w:eastAsia="Times New Roman" w:hAnsi="Arial"/>
        </w:rPr>
        <w:t>t</w:t>
      </w:r>
      <w:r w:rsidRPr="00943B84">
        <w:rPr>
          <w:rFonts w:ascii="Arial" w:eastAsia="Times New Roman" w:hAnsi="Arial"/>
        </w:rPr>
        <w: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r w:rsidR="009B6E8C">
        <w:rPr>
          <w:rFonts w:ascii="Arial" w:eastAsia="Times New Roman" w:hAnsi="Arial"/>
        </w:rPr>
        <w:t xml:space="preserve"> Table 10.1.22.1.2-1.</w:t>
      </w:r>
    </w:p>
    <w:p w14:paraId="79929393" w14:textId="77777777" w:rsidR="009B6E8C" w:rsidRPr="00730081" w:rsidRDefault="009B6E8C" w:rsidP="00B261A0">
      <w:pPr>
        <w:jc w:val="both"/>
        <w:rPr>
          <w:rFonts w:ascii="Arial" w:hAnsi="Arial" w:cs="Arial"/>
          <w:sz w:val="22"/>
          <w:szCs w:val="22"/>
        </w:rPr>
      </w:pPr>
      <w:r w:rsidRPr="00EE3C84">
        <w:rPr>
          <w:rFonts w:ascii="Arial" w:hAnsi="Arial" w:cs="Arial"/>
          <w:sz w:val="22"/>
          <w:szCs w:val="22"/>
        </w:rPr>
        <w:t>&lt;&lt; Extracts from TS 38.133 &gt;&gt;</w:t>
      </w:r>
    </w:p>
    <w:bookmarkEnd w:id="26"/>
    <w:p w14:paraId="1C06B957" w14:textId="77777777" w:rsidR="000F5ABB" w:rsidRPr="009B6E8C" w:rsidRDefault="000F5ABB" w:rsidP="009B6E8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B6E8C">
        <w:rPr>
          <w:rFonts w:ascii="Arial" w:eastAsia="Times New Roman" w:hAnsi="Arial"/>
          <w:sz w:val="22"/>
          <w:highlight w:val="lightGray"/>
          <w:lang w:eastAsia="en-GB"/>
        </w:rPr>
        <w:t>10.1.22.1.2</w:t>
      </w:r>
      <w:r w:rsidRPr="009B6E8C">
        <w:rPr>
          <w:rFonts w:ascii="Arial" w:eastAsia="Times New Roman" w:hAnsi="Arial"/>
          <w:sz w:val="22"/>
          <w:highlight w:val="lightGray"/>
          <w:lang w:eastAsia="en-GB"/>
        </w:rPr>
        <w:tab/>
        <w:t>SRS-RSRP report mapping</w:t>
      </w:r>
    </w:p>
    <w:p w14:paraId="49010BDB" w14:textId="77777777" w:rsidR="000F5ABB" w:rsidRPr="000F5ABB" w:rsidRDefault="000F5ABB" w:rsidP="000F5ABB">
      <w:pPr>
        <w:rPr>
          <w:rFonts w:cs="v4.2.0"/>
          <w:highlight w:val="lightGray"/>
        </w:rPr>
      </w:pPr>
      <w:r w:rsidRPr="000F5ABB">
        <w:rPr>
          <w:highlight w:val="lightGray"/>
        </w:rPr>
        <w:t>T</w:t>
      </w:r>
      <w:r w:rsidRPr="000F5ABB">
        <w:rPr>
          <w:rFonts w:cs="v4.2.0"/>
          <w:highlight w:val="lightGray"/>
        </w:rPr>
        <w:t>he reporting range of SRS-RSRP is defined from -140 dBm to -44 dBm with 1 dB resolution. The mapping of measured quantity is defined in Table 10.1.22.1.2-1. The range in the signalling may be larger than the guaranteed accuracy range.</w:t>
      </w:r>
    </w:p>
    <w:p w14:paraId="4830B4D0" w14:textId="77777777" w:rsidR="000F5ABB" w:rsidRPr="000F5ABB" w:rsidRDefault="000F5ABB" w:rsidP="000F5ABB">
      <w:pPr>
        <w:pStyle w:val="TH"/>
        <w:rPr>
          <w:rFonts w:cstheme="minorBidi"/>
          <w:highlight w:val="lightGray"/>
        </w:rPr>
      </w:pPr>
      <w:r w:rsidRPr="000F5ABB">
        <w:rPr>
          <w:highlight w:val="lightGray"/>
        </w:rPr>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5ABB" w:rsidRPr="000F5ABB" w14:paraId="4DB3665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956AC1" w14:textId="77777777" w:rsidR="000F5ABB" w:rsidRPr="000F5ABB" w:rsidRDefault="000F5ABB">
            <w:pPr>
              <w:pStyle w:val="TAH"/>
              <w:rPr>
                <w:highlight w:val="lightGray"/>
                <w:lang w:eastAsia="ko-KR"/>
              </w:rPr>
            </w:pPr>
            <w:r w:rsidRPr="000F5ABB">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722D23C2" w14:textId="77777777" w:rsidR="000F5ABB" w:rsidRPr="000F5ABB" w:rsidRDefault="000F5ABB">
            <w:pPr>
              <w:pStyle w:val="TAH"/>
              <w:rPr>
                <w:highlight w:val="lightGray"/>
                <w:lang w:eastAsia="ko-KR"/>
              </w:rPr>
            </w:pPr>
            <w:r w:rsidRPr="000F5ABB">
              <w:rPr>
                <w:highlight w:val="lightGray"/>
                <w:lang w:eastAsia="ko-KR"/>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48C1CBC7" w14:textId="77777777" w:rsidR="000F5ABB" w:rsidRPr="000F5ABB" w:rsidRDefault="000F5ABB">
            <w:pPr>
              <w:pStyle w:val="TAH"/>
              <w:rPr>
                <w:highlight w:val="lightGray"/>
                <w:lang w:eastAsia="ko-KR"/>
              </w:rPr>
            </w:pPr>
            <w:r w:rsidRPr="000F5ABB">
              <w:rPr>
                <w:highlight w:val="lightGray"/>
                <w:lang w:eastAsia="ko-KR"/>
              </w:rPr>
              <w:t>Unit</w:t>
            </w:r>
          </w:p>
        </w:tc>
      </w:tr>
      <w:tr w:rsidR="000F5ABB" w:rsidRPr="000F5ABB" w14:paraId="3CF67BB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69D14C" w14:textId="77777777" w:rsidR="000F5ABB" w:rsidRPr="000F5ABB" w:rsidRDefault="000F5ABB">
            <w:pPr>
              <w:pStyle w:val="TAC"/>
              <w:rPr>
                <w:highlight w:val="lightGray"/>
                <w:lang w:eastAsia="ko-KR"/>
              </w:rPr>
            </w:pPr>
            <w:r w:rsidRPr="000F5ABB">
              <w:rPr>
                <w:highlight w:val="lightGray"/>
                <w:lang w:eastAsia="ko-KR"/>
              </w:rPr>
              <w:t>SRS-RSRP_0</w:t>
            </w:r>
          </w:p>
        </w:tc>
        <w:tc>
          <w:tcPr>
            <w:tcW w:w="2154" w:type="dxa"/>
            <w:tcBorders>
              <w:top w:val="single" w:sz="4" w:space="0" w:color="auto"/>
              <w:left w:val="single" w:sz="4" w:space="0" w:color="auto"/>
              <w:bottom w:val="single" w:sz="4" w:space="0" w:color="auto"/>
              <w:right w:val="single" w:sz="4" w:space="0" w:color="auto"/>
            </w:tcBorders>
            <w:noWrap/>
            <w:hideMark/>
          </w:tcPr>
          <w:p w14:paraId="548F4B91" w14:textId="77777777" w:rsidR="000F5ABB" w:rsidRPr="000F5ABB" w:rsidRDefault="000F5ABB">
            <w:pPr>
              <w:pStyle w:val="TAC"/>
              <w:rPr>
                <w:highlight w:val="lightGray"/>
                <w:lang w:eastAsia="ko-KR"/>
              </w:rPr>
            </w:pPr>
            <w:r w:rsidRPr="000F5ABB">
              <w:rPr>
                <w:highlight w:val="lightGray"/>
                <w:lang w:eastAsia="ko-KR"/>
              </w:rPr>
              <w:t>SRS-RSRP&lt;-140</w:t>
            </w:r>
          </w:p>
        </w:tc>
        <w:tc>
          <w:tcPr>
            <w:tcW w:w="710" w:type="dxa"/>
            <w:tcBorders>
              <w:top w:val="single" w:sz="4" w:space="0" w:color="auto"/>
              <w:left w:val="single" w:sz="4" w:space="0" w:color="auto"/>
              <w:bottom w:val="single" w:sz="4" w:space="0" w:color="auto"/>
              <w:right w:val="single" w:sz="4" w:space="0" w:color="auto"/>
            </w:tcBorders>
            <w:noWrap/>
            <w:hideMark/>
          </w:tcPr>
          <w:p w14:paraId="1852D65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C44A4A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6F4CB5C" w14:textId="77777777" w:rsidR="000F5ABB" w:rsidRPr="000F5ABB" w:rsidRDefault="000F5ABB">
            <w:pPr>
              <w:pStyle w:val="TAC"/>
              <w:rPr>
                <w:highlight w:val="lightGray"/>
                <w:lang w:eastAsia="ko-KR"/>
              </w:rPr>
            </w:pPr>
            <w:r w:rsidRPr="000F5ABB">
              <w:rPr>
                <w:highlight w:val="lightGray"/>
                <w:lang w:eastAsia="ko-KR"/>
              </w:rPr>
              <w:t>SRS-RSRP_1</w:t>
            </w:r>
          </w:p>
        </w:tc>
        <w:tc>
          <w:tcPr>
            <w:tcW w:w="2154" w:type="dxa"/>
            <w:tcBorders>
              <w:top w:val="single" w:sz="4" w:space="0" w:color="auto"/>
              <w:left w:val="single" w:sz="4" w:space="0" w:color="auto"/>
              <w:bottom w:val="single" w:sz="4" w:space="0" w:color="auto"/>
              <w:right w:val="single" w:sz="4" w:space="0" w:color="auto"/>
            </w:tcBorders>
            <w:noWrap/>
            <w:hideMark/>
          </w:tcPr>
          <w:p w14:paraId="082A64E3" w14:textId="77777777" w:rsidR="000F5ABB" w:rsidRPr="000F5ABB" w:rsidRDefault="000F5ABB">
            <w:pPr>
              <w:pStyle w:val="TAC"/>
              <w:rPr>
                <w:highlight w:val="lightGray"/>
                <w:lang w:eastAsia="ko-KR"/>
              </w:rPr>
            </w:pPr>
            <w:r w:rsidRPr="000F5ABB">
              <w:rPr>
                <w:highlight w:val="lightGray"/>
                <w:lang w:eastAsia="ko-KR"/>
              </w:rPr>
              <w:t>-140≤ SRS-RSRP&lt;-139</w:t>
            </w:r>
          </w:p>
        </w:tc>
        <w:tc>
          <w:tcPr>
            <w:tcW w:w="710" w:type="dxa"/>
            <w:tcBorders>
              <w:top w:val="single" w:sz="4" w:space="0" w:color="auto"/>
              <w:left w:val="single" w:sz="4" w:space="0" w:color="auto"/>
              <w:bottom w:val="single" w:sz="4" w:space="0" w:color="auto"/>
              <w:right w:val="single" w:sz="4" w:space="0" w:color="auto"/>
            </w:tcBorders>
            <w:noWrap/>
            <w:hideMark/>
          </w:tcPr>
          <w:p w14:paraId="5D6D117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2C725645"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6D7602" w14:textId="77777777" w:rsidR="000F5ABB" w:rsidRPr="000F5ABB" w:rsidRDefault="000F5ABB">
            <w:pPr>
              <w:pStyle w:val="TAC"/>
              <w:rPr>
                <w:highlight w:val="lightGray"/>
                <w:lang w:eastAsia="ko-KR"/>
              </w:rPr>
            </w:pPr>
            <w:r w:rsidRPr="000F5ABB">
              <w:rPr>
                <w:highlight w:val="lightGray"/>
                <w:lang w:eastAsia="ko-KR"/>
              </w:rPr>
              <w:t>SRS-RSRP_2</w:t>
            </w:r>
          </w:p>
        </w:tc>
        <w:tc>
          <w:tcPr>
            <w:tcW w:w="2154" w:type="dxa"/>
            <w:tcBorders>
              <w:top w:val="single" w:sz="4" w:space="0" w:color="auto"/>
              <w:left w:val="single" w:sz="4" w:space="0" w:color="auto"/>
              <w:bottom w:val="single" w:sz="4" w:space="0" w:color="auto"/>
              <w:right w:val="single" w:sz="4" w:space="0" w:color="auto"/>
            </w:tcBorders>
            <w:noWrap/>
            <w:hideMark/>
          </w:tcPr>
          <w:p w14:paraId="7254EE4F" w14:textId="77777777" w:rsidR="000F5ABB" w:rsidRPr="000F5ABB" w:rsidRDefault="000F5ABB">
            <w:pPr>
              <w:pStyle w:val="TAC"/>
              <w:rPr>
                <w:highlight w:val="lightGray"/>
                <w:lang w:eastAsia="ko-KR"/>
              </w:rPr>
            </w:pPr>
            <w:r w:rsidRPr="000F5ABB">
              <w:rPr>
                <w:highlight w:val="lightGray"/>
                <w:lang w:eastAsia="ko-KR"/>
              </w:rPr>
              <w:t>-139≤ SRS-RSRP&lt;-138</w:t>
            </w:r>
          </w:p>
        </w:tc>
        <w:tc>
          <w:tcPr>
            <w:tcW w:w="710" w:type="dxa"/>
            <w:tcBorders>
              <w:top w:val="single" w:sz="4" w:space="0" w:color="auto"/>
              <w:left w:val="single" w:sz="4" w:space="0" w:color="auto"/>
              <w:bottom w:val="single" w:sz="4" w:space="0" w:color="auto"/>
              <w:right w:val="single" w:sz="4" w:space="0" w:color="auto"/>
            </w:tcBorders>
            <w:noWrap/>
            <w:hideMark/>
          </w:tcPr>
          <w:p w14:paraId="3F4746C2"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10B933E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646E15" w14:textId="77777777" w:rsidR="000F5ABB" w:rsidRPr="000F5ABB" w:rsidRDefault="000F5ABB">
            <w:pPr>
              <w:pStyle w:val="TAC"/>
              <w:rPr>
                <w:highlight w:val="lightGray"/>
                <w:lang w:eastAsia="ko-KR"/>
              </w:rPr>
            </w:pPr>
            <w:r w:rsidRPr="000F5ABB">
              <w:rPr>
                <w:highlight w:val="lightGray"/>
                <w:lang w:eastAsia="ko-KR"/>
              </w:rPr>
              <w:t>SRS-RSRP_3</w:t>
            </w:r>
          </w:p>
        </w:tc>
        <w:tc>
          <w:tcPr>
            <w:tcW w:w="2154" w:type="dxa"/>
            <w:tcBorders>
              <w:top w:val="single" w:sz="4" w:space="0" w:color="auto"/>
              <w:left w:val="single" w:sz="4" w:space="0" w:color="auto"/>
              <w:bottom w:val="single" w:sz="4" w:space="0" w:color="auto"/>
              <w:right w:val="single" w:sz="4" w:space="0" w:color="auto"/>
            </w:tcBorders>
            <w:noWrap/>
            <w:hideMark/>
          </w:tcPr>
          <w:p w14:paraId="5CDFED60" w14:textId="77777777" w:rsidR="000F5ABB" w:rsidRPr="000F5ABB" w:rsidRDefault="000F5ABB">
            <w:pPr>
              <w:pStyle w:val="TAC"/>
              <w:rPr>
                <w:highlight w:val="lightGray"/>
                <w:lang w:eastAsia="ko-KR"/>
              </w:rPr>
            </w:pPr>
            <w:r w:rsidRPr="000F5ABB">
              <w:rPr>
                <w:highlight w:val="lightGray"/>
                <w:lang w:eastAsia="ko-KR"/>
              </w:rPr>
              <w:t>-138≤ SRS-RSRP&lt;-137</w:t>
            </w:r>
          </w:p>
        </w:tc>
        <w:tc>
          <w:tcPr>
            <w:tcW w:w="710" w:type="dxa"/>
            <w:tcBorders>
              <w:top w:val="single" w:sz="4" w:space="0" w:color="auto"/>
              <w:left w:val="single" w:sz="4" w:space="0" w:color="auto"/>
              <w:bottom w:val="single" w:sz="4" w:space="0" w:color="auto"/>
              <w:right w:val="single" w:sz="4" w:space="0" w:color="auto"/>
            </w:tcBorders>
            <w:noWrap/>
            <w:hideMark/>
          </w:tcPr>
          <w:p w14:paraId="15A25C3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6FBA706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08F10C" w14:textId="77777777" w:rsidR="000F5ABB" w:rsidRPr="000F5ABB" w:rsidRDefault="000F5ABB">
            <w:pPr>
              <w:pStyle w:val="TAC"/>
              <w:rPr>
                <w:highlight w:val="lightGray"/>
                <w:lang w:eastAsia="ko-KR"/>
              </w:rPr>
            </w:pPr>
            <w:r w:rsidRPr="000F5ABB">
              <w:rPr>
                <w:highlight w:val="lightGray"/>
                <w:lang w:eastAsia="ko-KR"/>
              </w:rPr>
              <w:t>SRS-RSRP_4</w:t>
            </w:r>
          </w:p>
        </w:tc>
        <w:tc>
          <w:tcPr>
            <w:tcW w:w="2154" w:type="dxa"/>
            <w:tcBorders>
              <w:top w:val="single" w:sz="4" w:space="0" w:color="auto"/>
              <w:left w:val="single" w:sz="4" w:space="0" w:color="auto"/>
              <w:bottom w:val="single" w:sz="4" w:space="0" w:color="auto"/>
              <w:right w:val="single" w:sz="4" w:space="0" w:color="auto"/>
            </w:tcBorders>
            <w:noWrap/>
            <w:hideMark/>
          </w:tcPr>
          <w:p w14:paraId="6E1421D0" w14:textId="77777777" w:rsidR="000F5ABB" w:rsidRPr="000F5ABB" w:rsidRDefault="000F5ABB">
            <w:pPr>
              <w:pStyle w:val="TAC"/>
              <w:rPr>
                <w:highlight w:val="lightGray"/>
                <w:lang w:eastAsia="ko-KR"/>
              </w:rPr>
            </w:pPr>
            <w:r w:rsidRPr="000F5ABB">
              <w:rPr>
                <w:highlight w:val="lightGray"/>
                <w:lang w:eastAsia="ko-KR"/>
              </w:rPr>
              <w:t>-137≤ SRS-RSRP&lt;-136</w:t>
            </w:r>
          </w:p>
        </w:tc>
        <w:tc>
          <w:tcPr>
            <w:tcW w:w="710" w:type="dxa"/>
            <w:tcBorders>
              <w:top w:val="single" w:sz="4" w:space="0" w:color="auto"/>
              <w:left w:val="single" w:sz="4" w:space="0" w:color="auto"/>
              <w:bottom w:val="single" w:sz="4" w:space="0" w:color="auto"/>
              <w:right w:val="single" w:sz="4" w:space="0" w:color="auto"/>
            </w:tcBorders>
            <w:noWrap/>
            <w:hideMark/>
          </w:tcPr>
          <w:p w14:paraId="15621B3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1E4D6E9"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78244B" w14:textId="77777777" w:rsidR="000F5ABB" w:rsidRPr="000F5ABB" w:rsidRDefault="000F5ABB">
            <w:pPr>
              <w:pStyle w:val="TAC"/>
              <w:rPr>
                <w:highlight w:val="lightGray"/>
                <w:lang w:eastAsia="ko-KR"/>
              </w:rPr>
            </w:pPr>
            <w:r w:rsidRPr="000F5ABB">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21546A9" w14:textId="77777777" w:rsidR="000F5ABB" w:rsidRPr="000F5ABB" w:rsidRDefault="000F5ABB">
            <w:pPr>
              <w:pStyle w:val="TAC"/>
              <w:rPr>
                <w:highlight w:val="lightGray"/>
                <w:lang w:eastAsia="ko-KR"/>
              </w:rPr>
            </w:pPr>
            <w:r w:rsidRPr="000F5ABB">
              <w:rPr>
                <w:highlight w:val="lightGray"/>
                <w:lang w:eastAsia="ko-KR"/>
              </w:rPr>
              <w:t>..</w:t>
            </w:r>
          </w:p>
        </w:tc>
        <w:tc>
          <w:tcPr>
            <w:tcW w:w="710" w:type="dxa"/>
            <w:tcBorders>
              <w:top w:val="single" w:sz="4" w:space="0" w:color="auto"/>
              <w:left w:val="single" w:sz="4" w:space="0" w:color="auto"/>
              <w:bottom w:val="single" w:sz="4" w:space="0" w:color="auto"/>
              <w:right w:val="single" w:sz="4" w:space="0" w:color="auto"/>
            </w:tcBorders>
            <w:noWrap/>
            <w:hideMark/>
          </w:tcPr>
          <w:p w14:paraId="45448D12" w14:textId="77777777" w:rsidR="000F5ABB" w:rsidRPr="000F5ABB" w:rsidRDefault="000F5ABB">
            <w:pPr>
              <w:pStyle w:val="TAC"/>
              <w:rPr>
                <w:highlight w:val="lightGray"/>
                <w:lang w:eastAsia="ko-KR"/>
              </w:rPr>
            </w:pPr>
            <w:r w:rsidRPr="000F5ABB">
              <w:rPr>
                <w:highlight w:val="lightGray"/>
                <w:lang w:eastAsia="ko-KR"/>
              </w:rPr>
              <w:t>…</w:t>
            </w:r>
          </w:p>
        </w:tc>
      </w:tr>
      <w:tr w:rsidR="000F5ABB" w:rsidRPr="000F5ABB" w14:paraId="2B2B36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158DA5" w14:textId="77777777" w:rsidR="000F5ABB" w:rsidRPr="000F5ABB" w:rsidRDefault="000F5ABB">
            <w:pPr>
              <w:pStyle w:val="TAC"/>
              <w:rPr>
                <w:highlight w:val="lightGray"/>
                <w:lang w:eastAsia="ko-KR"/>
              </w:rPr>
            </w:pPr>
            <w:r w:rsidRPr="000F5ABB">
              <w:rPr>
                <w:highlight w:val="lightGray"/>
                <w:lang w:eastAsia="ko-KR"/>
              </w:rPr>
              <w:t>SRS-RSRP_95</w:t>
            </w:r>
          </w:p>
        </w:tc>
        <w:tc>
          <w:tcPr>
            <w:tcW w:w="2154" w:type="dxa"/>
            <w:tcBorders>
              <w:top w:val="single" w:sz="4" w:space="0" w:color="auto"/>
              <w:left w:val="single" w:sz="4" w:space="0" w:color="auto"/>
              <w:bottom w:val="single" w:sz="4" w:space="0" w:color="auto"/>
              <w:right w:val="single" w:sz="4" w:space="0" w:color="auto"/>
            </w:tcBorders>
            <w:noWrap/>
            <w:hideMark/>
          </w:tcPr>
          <w:p w14:paraId="1CE7ED74" w14:textId="77777777" w:rsidR="000F5ABB" w:rsidRPr="000F5ABB" w:rsidRDefault="000F5ABB">
            <w:pPr>
              <w:pStyle w:val="TAC"/>
              <w:rPr>
                <w:highlight w:val="lightGray"/>
                <w:lang w:eastAsia="ko-KR"/>
              </w:rPr>
            </w:pPr>
            <w:r w:rsidRPr="000F5ABB">
              <w:rPr>
                <w:highlight w:val="lightGray"/>
                <w:lang w:eastAsia="ko-KR"/>
              </w:rPr>
              <w:t>-46≤ SRS-RSRP&lt;-45</w:t>
            </w:r>
          </w:p>
        </w:tc>
        <w:tc>
          <w:tcPr>
            <w:tcW w:w="710" w:type="dxa"/>
            <w:tcBorders>
              <w:top w:val="single" w:sz="4" w:space="0" w:color="auto"/>
              <w:left w:val="single" w:sz="4" w:space="0" w:color="auto"/>
              <w:bottom w:val="single" w:sz="4" w:space="0" w:color="auto"/>
              <w:right w:val="single" w:sz="4" w:space="0" w:color="auto"/>
            </w:tcBorders>
            <w:noWrap/>
            <w:hideMark/>
          </w:tcPr>
          <w:p w14:paraId="088D2E0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007E0E08"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3C77DCE" w14:textId="77777777" w:rsidR="000F5ABB" w:rsidRPr="000F5ABB" w:rsidRDefault="000F5ABB">
            <w:pPr>
              <w:pStyle w:val="TAC"/>
              <w:rPr>
                <w:highlight w:val="lightGray"/>
                <w:lang w:eastAsia="ko-KR"/>
              </w:rPr>
            </w:pPr>
            <w:r w:rsidRPr="000F5ABB">
              <w:rPr>
                <w:highlight w:val="lightGray"/>
                <w:lang w:eastAsia="ko-KR"/>
              </w:rPr>
              <w:t>SRS-RSRP_96</w:t>
            </w:r>
          </w:p>
        </w:tc>
        <w:tc>
          <w:tcPr>
            <w:tcW w:w="2154" w:type="dxa"/>
            <w:tcBorders>
              <w:top w:val="single" w:sz="4" w:space="0" w:color="auto"/>
              <w:left w:val="single" w:sz="4" w:space="0" w:color="auto"/>
              <w:bottom w:val="single" w:sz="4" w:space="0" w:color="auto"/>
              <w:right w:val="single" w:sz="4" w:space="0" w:color="auto"/>
            </w:tcBorders>
            <w:noWrap/>
            <w:hideMark/>
          </w:tcPr>
          <w:p w14:paraId="07321311" w14:textId="77777777" w:rsidR="000F5ABB" w:rsidRPr="000F5ABB" w:rsidRDefault="000F5ABB">
            <w:pPr>
              <w:pStyle w:val="TAC"/>
              <w:rPr>
                <w:highlight w:val="lightGray"/>
                <w:lang w:eastAsia="ko-KR"/>
              </w:rPr>
            </w:pPr>
            <w:r w:rsidRPr="000F5ABB">
              <w:rPr>
                <w:highlight w:val="lightGray"/>
                <w:lang w:eastAsia="ko-KR"/>
              </w:rPr>
              <w:t>-45≤ SRS-RSRP&lt;-44</w:t>
            </w:r>
          </w:p>
        </w:tc>
        <w:tc>
          <w:tcPr>
            <w:tcW w:w="710" w:type="dxa"/>
            <w:tcBorders>
              <w:top w:val="single" w:sz="4" w:space="0" w:color="auto"/>
              <w:left w:val="single" w:sz="4" w:space="0" w:color="auto"/>
              <w:bottom w:val="single" w:sz="4" w:space="0" w:color="auto"/>
              <w:right w:val="single" w:sz="4" w:space="0" w:color="auto"/>
            </w:tcBorders>
            <w:noWrap/>
            <w:hideMark/>
          </w:tcPr>
          <w:p w14:paraId="271234B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6E230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CF470" w14:textId="77777777" w:rsidR="000F5ABB" w:rsidRPr="000F5ABB" w:rsidRDefault="000F5ABB">
            <w:pPr>
              <w:pStyle w:val="TAC"/>
              <w:rPr>
                <w:highlight w:val="lightGray"/>
                <w:lang w:eastAsia="ko-KR"/>
              </w:rPr>
            </w:pPr>
            <w:r w:rsidRPr="000F5ABB">
              <w:rPr>
                <w:highlight w:val="lightGray"/>
                <w:lang w:eastAsia="ko-KR"/>
              </w:rPr>
              <w:t>SRS-RSRP_97</w:t>
            </w:r>
          </w:p>
        </w:tc>
        <w:tc>
          <w:tcPr>
            <w:tcW w:w="2154" w:type="dxa"/>
            <w:tcBorders>
              <w:top w:val="single" w:sz="4" w:space="0" w:color="auto"/>
              <w:left w:val="single" w:sz="4" w:space="0" w:color="auto"/>
              <w:bottom w:val="single" w:sz="4" w:space="0" w:color="auto"/>
              <w:right w:val="single" w:sz="4" w:space="0" w:color="auto"/>
            </w:tcBorders>
            <w:noWrap/>
            <w:hideMark/>
          </w:tcPr>
          <w:p w14:paraId="636A5AFB" w14:textId="77777777" w:rsidR="000F5ABB" w:rsidRPr="000F5ABB" w:rsidRDefault="000F5ABB">
            <w:pPr>
              <w:pStyle w:val="TAC"/>
              <w:rPr>
                <w:highlight w:val="lightGray"/>
                <w:lang w:eastAsia="ko-KR"/>
              </w:rPr>
            </w:pPr>
            <w:r w:rsidRPr="000F5ABB">
              <w:rPr>
                <w:highlight w:val="lightGray"/>
                <w:lang w:eastAsia="ko-KR"/>
              </w:rPr>
              <w:t>-44≤ SRS-RSRP</w:t>
            </w:r>
          </w:p>
        </w:tc>
        <w:tc>
          <w:tcPr>
            <w:tcW w:w="710" w:type="dxa"/>
            <w:tcBorders>
              <w:top w:val="single" w:sz="4" w:space="0" w:color="auto"/>
              <w:left w:val="single" w:sz="4" w:space="0" w:color="auto"/>
              <w:bottom w:val="single" w:sz="4" w:space="0" w:color="auto"/>
              <w:right w:val="single" w:sz="4" w:space="0" w:color="auto"/>
            </w:tcBorders>
            <w:noWrap/>
            <w:hideMark/>
          </w:tcPr>
          <w:p w14:paraId="023142F4"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FBAC19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5C4EC2" w14:textId="77777777" w:rsidR="000F5ABB" w:rsidRPr="000F5ABB" w:rsidRDefault="000F5ABB">
            <w:pPr>
              <w:pStyle w:val="TAC"/>
              <w:rPr>
                <w:highlight w:val="lightGray"/>
                <w:lang w:eastAsia="ko-KR"/>
              </w:rPr>
            </w:pPr>
            <w:r w:rsidRPr="000F5ABB">
              <w:rPr>
                <w:highlight w:val="lightGray"/>
                <w:lang w:eastAsia="ko-KR"/>
              </w:rPr>
              <w:t>SRS-RSRP_98</w:t>
            </w:r>
          </w:p>
        </w:tc>
        <w:tc>
          <w:tcPr>
            <w:tcW w:w="2154" w:type="dxa"/>
            <w:tcBorders>
              <w:top w:val="single" w:sz="4" w:space="0" w:color="auto"/>
              <w:left w:val="single" w:sz="4" w:space="0" w:color="auto"/>
              <w:bottom w:val="single" w:sz="4" w:space="0" w:color="auto"/>
              <w:right w:val="single" w:sz="4" w:space="0" w:color="auto"/>
            </w:tcBorders>
            <w:noWrap/>
            <w:hideMark/>
          </w:tcPr>
          <w:p w14:paraId="564635E0" w14:textId="77777777" w:rsidR="000F5ABB" w:rsidRPr="000F5ABB" w:rsidRDefault="000F5ABB">
            <w:pPr>
              <w:pStyle w:val="TAC"/>
              <w:rPr>
                <w:highlight w:val="lightGray"/>
                <w:lang w:eastAsia="ko-KR"/>
              </w:rPr>
            </w:pPr>
            <w:r w:rsidRPr="000F5ABB">
              <w:rPr>
                <w:highlight w:val="lightGray"/>
                <w:lang w:eastAsia="ko-KR"/>
              </w:rPr>
              <w:t>Infinity</w:t>
            </w:r>
          </w:p>
        </w:tc>
        <w:tc>
          <w:tcPr>
            <w:tcW w:w="710" w:type="dxa"/>
            <w:tcBorders>
              <w:top w:val="single" w:sz="4" w:space="0" w:color="auto"/>
              <w:left w:val="single" w:sz="4" w:space="0" w:color="auto"/>
              <w:bottom w:val="single" w:sz="4" w:space="0" w:color="auto"/>
              <w:right w:val="single" w:sz="4" w:space="0" w:color="auto"/>
            </w:tcBorders>
            <w:noWrap/>
          </w:tcPr>
          <w:p w14:paraId="5E8DC490" w14:textId="77777777" w:rsidR="000F5ABB" w:rsidRPr="000F5ABB" w:rsidRDefault="000F5ABB">
            <w:pPr>
              <w:pStyle w:val="TAC"/>
              <w:rPr>
                <w:highlight w:val="lightGray"/>
                <w:lang w:eastAsia="ko-KR"/>
              </w:rPr>
            </w:pPr>
          </w:p>
        </w:tc>
      </w:tr>
      <w:tr w:rsidR="000F5ABB" w14:paraId="12B362BA" w14:textId="77777777" w:rsidTr="000F5ABB">
        <w:trPr>
          <w:trHeight w:val="300"/>
          <w:jc w:val="center"/>
        </w:trPr>
        <w:tc>
          <w:tcPr>
            <w:tcW w:w="4504" w:type="dxa"/>
            <w:gridSpan w:val="3"/>
            <w:tcBorders>
              <w:top w:val="single" w:sz="4" w:space="0" w:color="auto"/>
              <w:left w:val="single" w:sz="4" w:space="0" w:color="auto"/>
              <w:bottom w:val="single" w:sz="4" w:space="0" w:color="auto"/>
              <w:right w:val="single" w:sz="4" w:space="0" w:color="auto"/>
            </w:tcBorders>
            <w:noWrap/>
            <w:vAlign w:val="bottom"/>
            <w:hideMark/>
          </w:tcPr>
          <w:p w14:paraId="3AA2CD86" w14:textId="77777777" w:rsidR="000F5ABB" w:rsidRDefault="000F5ABB">
            <w:pPr>
              <w:pStyle w:val="TAN"/>
              <w:rPr>
                <w:lang w:eastAsia="ko-KR"/>
              </w:rPr>
            </w:pPr>
            <w:r w:rsidRPr="000F5ABB">
              <w:rPr>
                <w:highlight w:val="lightGray"/>
                <w:lang w:eastAsia="ko-KR"/>
              </w:rPr>
              <w:t>Note:</w:t>
            </w:r>
            <w:r w:rsidRPr="000F5ABB">
              <w:rPr>
                <w:highlight w:val="lightGray"/>
                <w:lang w:eastAsia="ko-KR"/>
              </w:rPr>
              <w:tab/>
              <w:t>‘Infinity’ means that UE cannot detect SRS due to too strong signal to measure.</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346DE15B"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w:t>
      </w:r>
      <w:r w:rsidR="00CF408F">
        <w:rPr>
          <w:rFonts w:ascii="Arial" w:hAnsi="Arial"/>
        </w:rPr>
        <w:t>considering</w:t>
      </w:r>
      <w:r>
        <w:rPr>
          <w:rFonts w:ascii="Arial" w:hAnsi="Arial"/>
        </w:rPr>
        <w:t xml:space="preserve"> the uncertainties in the stimulus set by the Test system, the variations and uncertainties in the UE response, and the UE measurement report mapping function. The calculation </w:t>
      </w:r>
      <w:r w:rsidR="00CF408F">
        <w:rPr>
          <w:rFonts w:ascii="Arial" w:hAnsi="Arial"/>
        </w:rPr>
        <w:t xml:space="preserve">is presented </w:t>
      </w:r>
      <w:r>
        <w:rPr>
          <w:rFonts w:ascii="Arial" w:hAnsi="Arial"/>
        </w:rPr>
        <w:t>in section g) of the accompanying spreadsheet.</w:t>
      </w:r>
      <w:bookmarkStart w:id="27" w:name="_Toc351735247"/>
    </w:p>
    <w:p w14:paraId="222DEEB7" w14:textId="39A5AB3F" w:rsidR="00DC7B2F" w:rsidRPr="00C9730D" w:rsidRDefault="00DC7B2F" w:rsidP="00DC7B2F">
      <w:pPr>
        <w:autoSpaceDE w:val="0"/>
        <w:autoSpaceDN w:val="0"/>
        <w:adjustRightInd w:val="0"/>
        <w:jc w:val="both"/>
        <w:rPr>
          <w:rFonts w:ascii="Arial" w:eastAsia="Times New Roman" w:hAnsi="Arial"/>
        </w:rPr>
      </w:pPr>
      <w:r w:rsidRPr="00C9730D">
        <w:rPr>
          <w:rFonts w:ascii="Arial" w:eastAsia="Times New Roman" w:hAnsi="Arial"/>
        </w:rPr>
        <w:t xml:space="preserve">The rationale and method </w:t>
      </w:r>
      <w:r w:rsidR="00CF408F" w:rsidRPr="00C9730D">
        <w:rPr>
          <w:rFonts w:ascii="Arial" w:eastAsia="Times New Roman" w:hAnsi="Arial"/>
        </w:rPr>
        <w:t>are</w:t>
      </w:r>
      <w:r w:rsidRPr="00C9730D">
        <w:rPr>
          <w:rFonts w:ascii="Arial" w:eastAsia="Times New Roman" w:hAnsi="Arial"/>
        </w:rPr>
        <w:t xml:space="preserve"> given in TR 38.903 clause A.2.6.2.</w:t>
      </w:r>
    </w:p>
    <w:bookmarkEnd w:id="27"/>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82B3AC4" w14:textId="09DD7ECB" w:rsidR="00CF408F" w:rsidRPr="009B2E61" w:rsidRDefault="00CF408F" w:rsidP="00CF408F">
      <w:pPr>
        <w:jc w:val="both"/>
        <w:rPr>
          <w:rFonts w:ascii="Arial" w:hAnsi="Arial" w:cs="Arial"/>
        </w:rPr>
      </w:pPr>
      <w:r w:rsidRPr="00806797">
        <w:rPr>
          <w:rFonts w:ascii="Arial" w:hAnsi="Arial"/>
        </w:rPr>
        <w:t xml:space="preserve">TS 38.533 </w:t>
      </w:r>
      <w:r w:rsidRPr="00AA172D">
        <w:rPr>
          <w:rFonts w:ascii="Arial" w:hAnsi="Arial"/>
        </w:rPr>
        <w:t xml:space="preserve">test case </w:t>
      </w:r>
      <w:r>
        <w:rPr>
          <w:rFonts w:ascii="Arial" w:hAnsi="Arial"/>
        </w:rPr>
        <w:t>6.7.8.1 has two configurations. Both test configurations have been addressed in the attached excel sheet.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406C55C9"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AB0868">
        <w:rPr>
          <w:rFonts w:ascii="Arial" w:hAnsi="Arial"/>
        </w:rPr>
        <w:t>4</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AB0868">
        <w:rPr>
          <w:rFonts w:ascii="Arial" w:hAnsi="Arial"/>
        </w:rPr>
        <w:t>6</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14AEFA90" w14:textId="04555694" w:rsidR="00BF772A" w:rsidRDefault="00CF408F" w:rsidP="00CF408F">
      <w:pPr>
        <w:autoSpaceDE w:val="0"/>
        <w:autoSpaceDN w:val="0"/>
        <w:adjustRightInd w:val="0"/>
        <w:jc w:val="both"/>
        <w:rPr>
          <w:rFonts w:ascii="Arial" w:eastAsia="Times New Roman" w:hAnsi="Arial"/>
        </w:rPr>
      </w:pPr>
      <w:r>
        <w:rPr>
          <w:rFonts w:ascii="Arial" w:eastAsia="Times New Roman" w:hAnsi="Arial"/>
        </w:rPr>
        <w:t>SRS-</w:t>
      </w:r>
      <w:r w:rsidRPr="0030331C">
        <w:rPr>
          <w:rFonts w:ascii="Arial" w:eastAsia="Times New Roman" w:hAnsi="Arial"/>
        </w:rPr>
        <w:t>RSRP values</w:t>
      </w:r>
      <w:r>
        <w:rPr>
          <w:rFonts w:ascii="Arial" w:eastAsia="Times New Roman" w:hAnsi="Arial"/>
        </w:rPr>
        <w:t xml:space="preserve"> and other analysis considerations have been</w:t>
      </w:r>
      <w:r w:rsidRPr="0030331C">
        <w:rPr>
          <w:rFonts w:ascii="Arial" w:eastAsia="Times New Roman" w:hAnsi="Arial"/>
        </w:rPr>
        <w:t xml:space="preserve"> calculated are for normal conditions.</w:t>
      </w:r>
    </w:p>
    <w:p w14:paraId="58E71859" w14:textId="77777777" w:rsidR="00CF408F" w:rsidRPr="00CF408F" w:rsidRDefault="00CF408F" w:rsidP="00CF408F">
      <w:pPr>
        <w:autoSpaceDE w:val="0"/>
        <w:autoSpaceDN w:val="0"/>
        <w:adjustRightInd w:val="0"/>
        <w:jc w:val="both"/>
        <w:rPr>
          <w:rFonts w:ascii="Arial" w:eastAsia="Times New Roman" w:hAnsi="Arial"/>
        </w:rPr>
      </w:pPr>
    </w:p>
    <w:sectPr w:rsidR="00CF408F" w:rsidRPr="00CF408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F5A62" w14:textId="77777777" w:rsidR="00905A40" w:rsidRDefault="00905A40" w:rsidP="00571E38">
      <w:pPr>
        <w:spacing w:after="0"/>
      </w:pPr>
      <w:r>
        <w:separator/>
      </w:r>
    </w:p>
  </w:endnote>
  <w:endnote w:type="continuationSeparator" w:id="0">
    <w:p w14:paraId="5D8F0D77" w14:textId="77777777" w:rsidR="00905A40" w:rsidRDefault="00905A4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5D0DD" w14:textId="77777777" w:rsidR="00905A40" w:rsidRDefault="00905A40" w:rsidP="00571E38">
      <w:pPr>
        <w:spacing w:after="0"/>
      </w:pPr>
      <w:r>
        <w:separator/>
      </w:r>
    </w:p>
  </w:footnote>
  <w:footnote w:type="continuationSeparator" w:id="0">
    <w:p w14:paraId="1A7888CF" w14:textId="77777777" w:rsidR="00905A40" w:rsidRDefault="00905A4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323B"/>
    <w:rsid w:val="00083767"/>
    <w:rsid w:val="000844B1"/>
    <w:rsid w:val="0008559A"/>
    <w:rsid w:val="000871AA"/>
    <w:rsid w:val="00091741"/>
    <w:rsid w:val="00091FC0"/>
    <w:rsid w:val="0009299D"/>
    <w:rsid w:val="00093F23"/>
    <w:rsid w:val="000979CF"/>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061"/>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97C9C"/>
    <w:rsid w:val="002A234B"/>
    <w:rsid w:val="002A4D9D"/>
    <w:rsid w:val="002A6D7D"/>
    <w:rsid w:val="002A77D7"/>
    <w:rsid w:val="002B1682"/>
    <w:rsid w:val="002B43E7"/>
    <w:rsid w:val="002B7105"/>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B26"/>
    <w:rsid w:val="003157A9"/>
    <w:rsid w:val="0031611F"/>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26B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3767C"/>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563C"/>
    <w:rsid w:val="0068616F"/>
    <w:rsid w:val="00690F9C"/>
    <w:rsid w:val="00691BE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787"/>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9740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34D87"/>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5A40"/>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4641"/>
    <w:rsid w:val="009B50E3"/>
    <w:rsid w:val="009B5FB5"/>
    <w:rsid w:val="009B6E8C"/>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4E3A"/>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54C9E"/>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3D48"/>
    <w:rsid w:val="00A967FC"/>
    <w:rsid w:val="00AA0B44"/>
    <w:rsid w:val="00AA15F4"/>
    <w:rsid w:val="00AA5C14"/>
    <w:rsid w:val="00AA71F2"/>
    <w:rsid w:val="00AA7AD5"/>
    <w:rsid w:val="00AB0868"/>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261A0"/>
    <w:rsid w:val="00B33DDD"/>
    <w:rsid w:val="00B34030"/>
    <w:rsid w:val="00B34E27"/>
    <w:rsid w:val="00B36848"/>
    <w:rsid w:val="00B37556"/>
    <w:rsid w:val="00B37A64"/>
    <w:rsid w:val="00B40054"/>
    <w:rsid w:val="00B4087E"/>
    <w:rsid w:val="00B4139F"/>
    <w:rsid w:val="00B42C6D"/>
    <w:rsid w:val="00B4333D"/>
    <w:rsid w:val="00B43AF2"/>
    <w:rsid w:val="00B461C2"/>
    <w:rsid w:val="00B46253"/>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1215"/>
    <w:rsid w:val="00C85797"/>
    <w:rsid w:val="00C869D8"/>
    <w:rsid w:val="00C902C3"/>
    <w:rsid w:val="00C924F5"/>
    <w:rsid w:val="00C9296F"/>
    <w:rsid w:val="00C934D1"/>
    <w:rsid w:val="00C936C9"/>
    <w:rsid w:val="00C93BDA"/>
    <w:rsid w:val="00C94956"/>
    <w:rsid w:val="00C96272"/>
    <w:rsid w:val="00C96B48"/>
    <w:rsid w:val="00C96F97"/>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08F"/>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813"/>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509D"/>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318"/>
    <w:rsid w:val="00DB2964"/>
    <w:rsid w:val="00DB3157"/>
    <w:rsid w:val="00DB34CE"/>
    <w:rsid w:val="00DB354F"/>
    <w:rsid w:val="00DC49CE"/>
    <w:rsid w:val="00DC7B2F"/>
    <w:rsid w:val="00DD0678"/>
    <w:rsid w:val="00DD2D2C"/>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0FEA"/>
    <w:rsid w:val="00E6287B"/>
    <w:rsid w:val="00E632E9"/>
    <w:rsid w:val="00E636C1"/>
    <w:rsid w:val="00E63DCC"/>
    <w:rsid w:val="00E647D2"/>
    <w:rsid w:val="00E64FD6"/>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A97"/>
    <w:rsid w:val="00ED2C21"/>
    <w:rsid w:val="00ED2CD7"/>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061"/>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0F64"/>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semiHidden/>
    <w:unhideWhenUsed/>
    <w:rsid w:val="00012E4C"/>
  </w:style>
  <w:style w:type="character" w:customStyle="1" w:styleId="CommentTextChar">
    <w:name w:val="Comment Text Char"/>
    <w:basedOn w:val="DefaultParagraphFont"/>
    <w:link w:val="CommentText"/>
    <w:uiPriority w:val="99"/>
    <w:semiHidden/>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14</Pages>
  <Words>4084</Words>
  <Characters>21847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fmacias@qti.qualcomm.com</dc:creator>
  <cp:keywords/>
  <cp:lastModifiedBy>Fernando Alonso Macias</cp:lastModifiedBy>
  <cp:revision>11</cp:revision>
  <dcterms:created xsi:type="dcterms:W3CDTF">2023-04-17T21:15:00Z</dcterms:created>
  <dcterms:modified xsi:type="dcterms:W3CDTF">2023-04-28T16:33:00Z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